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78" w:rsidRPr="00FD5778" w:rsidRDefault="00FD5778" w:rsidP="00FD5778">
      <w:pPr>
        <w:shd w:val="clear" w:color="auto" w:fill="FFFFFF"/>
        <w:spacing w:before="167" w:after="167" w:line="240" w:lineRule="auto"/>
        <w:ind w:left="33"/>
        <w:outlineLvl w:val="3"/>
        <w:rPr>
          <w:rFonts w:ascii="Tahoma" w:eastAsia="Times New Roman" w:hAnsi="Tahoma" w:cs="Tahoma"/>
          <w:b/>
          <w:bCs/>
          <w:color w:val="000000"/>
          <w:sz w:val="23"/>
          <w:szCs w:val="23"/>
          <w:lang w:bidi="ar-IQ"/>
        </w:rPr>
      </w:pPr>
      <w:r w:rsidRPr="00FD5778">
        <w:rPr>
          <w:rFonts w:ascii="Tahoma" w:eastAsia="Times New Roman" w:hAnsi="Tahoma" w:cs="Tahoma"/>
          <w:b/>
          <w:bCs/>
          <w:color w:val="000000"/>
          <w:sz w:val="23"/>
          <w:szCs w:val="23"/>
          <w:highlight w:val="green"/>
          <w:rtl/>
        </w:rPr>
        <w:t>الأديب يضع حجر الأساس لمدينة طبية جامعية في بابل بسعة ألف سرير و11 مركزا بحثيا متخصصا</w:t>
      </w:r>
      <w:r>
        <w:rPr>
          <w:rFonts w:ascii="Tahoma" w:eastAsia="Times New Roman" w:hAnsi="Tahoma" w:cs="Tahoma" w:hint="cs"/>
          <w:b/>
          <w:bCs/>
          <w:color w:val="000000"/>
          <w:sz w:val="23"/>
          <w:szCs w:val="23"/>
          <w:rtl/>
        </w:rPr>
        <w:t>.</w:t>
      </w:r>
    </w:p>
    <w:tbl>
      <w:tblPr>
        <w:bidiVisual/>
        <w:tblW w:w="5000" w:type="pct"/>
        <w:jc w:val="center"/>
        <w:tblCellSpacing w:w="7" w:type="dxa"/>
        <w:tblCellMar>
          <w:left w:w="0" w:type="dxa"/>
          <w:right w:w="0" w:type="dxa"/>
        </w:tblCellMar>
        <w:tblLook w:val="04A0"/>
      </w:tblPr>
      <w:tblGrid>
        <w:gridCol w:w="8451"/>
      </w:tblGrid>
      <w:tr w:rsidR="00FD5778" w:rsidRPr="00FD5778" w:rsidTr="00FD5778">
        <w:trPr>
          <w:tblCellSpacing w:w="7" w:type="dxa"/>
          <w:jc w:val="center"/>
        </w:trPr>
        <w:tc>
          <w:tcPr>
            <w:tcW w:w="0" w:type="auto"/>
            <w:tcMar>
              <w:top w:w="0" w:type="dxa"/>
              <w:left w:w="117" w:type="dxa"/>
              <w:bottom w:w="0" w:type="dxa"/>
              <w:right w:w="0" w:type="dxa"/>
            </w:tcMar>
            <w:hideMark/>
          </w:tcPr>
          <w:p w:rsidR="00FD5778" w:rsidRPr="00FD5778" w:rsidRDefault="00FD5778" w:rsidP="00FD5778">
            <w:pPr>
              <w:spacing w:after="0" w:line="240" w:lineRule="auto"/>
              <w:jc w:val="right"/>
              <w:rPr>
                <w:rFonts w:ascii="Tahoma" w:eastAsia="Times New Roman" w:hAnsi="Tahoma" w:cs="Tahoma"/>
                <w:b/>
                <w:bCs/>
                <w:color w:val="CC3300"/>
                <w:sz w:val="17"/>
                <w:szCs w:val="17"/>
              </w:rPr>
            </w:pPr>
          </w:p>
        </w:tc>
      </w:tr>
      <w:tr w:rsidR="00FD5778" w:rsidRPr="00FD5778" w:rsidTr="00FD5778">
        <w:trPr>
          <w:tblCellSpacing w:w="7" w:type="dxa"/>
          <w:jc w:val="center"/>
        </w:trPr>
        <w:tc>
          <w:tcPr>
            <w:tcW w:w="0" w:type="auto"/>
            <w:tcMar>
              <w:top w:w="0" w:type="dxa"/>
              <w:left w:w="117" w:type="dxa"/>
              <w:bottom w:w="0" w:type="dxa"/>
              <w:right w:w="0" w:type="dxa"/>
            </w:tcMar>
            <w:hideMark/>
          </w:tcPr>
          <w:p w:rsidR="00FD5778" w:rsidRPr="00FD5778" w:rsidRDefault="00FD5778" w:rsidP="00FD5778">
            <w:pPr>
              <w:bidi w:val="0"/>
              <w:spacing w:after="0" w:line="240" w:lineRule="auto"/>
              <w:rPr>
                <w:rFonts w:ascii="Tahoma" w:eastAsia="Times New Roman" w:hAnsi="Tahoma" w:cs="Tahoma"/>
                <w:b/>
                <w:bCs/>
                <w:color w:val="CC3300"/>
                <w:sz w:val="2"/>
                <w:szCs w:val="2"/>
              </w:rPr>
            </w:pPr>
          </w:p>
        </w:tc>
      </w:tr>
      <w:tr w:rsidR="00FD5778" w:rsidRPr="00FD5778" w:rsidTr="00FD5778">
        <w:trPr>
          <w:tblCellSpacing w:w="7" w:type="dxa"/>
          <w:jc w:val="center"/>
        </w:trPr>
        <w:tc>
          <w:tcPr>
            <w:tcW w:w="0" w:type="auto"/>
            <w:vAlign w:val="center"/>
            <w:hideMark/>
          </w:tcPr>
          <w:p w:rsidR="00FD5778" w:rsidRPr="00FD5778" w:rsidRDefault="00FD5778" w:rsidP="00FD5778">
            <w:pPr>
              <w:spacing w:before="84" w:after="0" w:line="240" w:lineRule="auto"/>
              <w:jc w:val="center"/>
              <w:rPr>
                <w:rFonts w:ascii="Verdana" w:eastAsia="Times New Roman" w:hAnsi="Verdana" w:cs="Times New Roman"/>
                <w:sz w:val="20"/>
                <w:szCs w:val="20"/>
              </w:rPr>
            </w:pPr>
          </w:p>
        </w:tc>
      </w:tr>
      <w:tr w:rsidR="00FD5778" w:rsidRPr="00FD5778" w:rsidTr="00FD5778">
        <w:trPr>
          <w:tblCellSpacing w:w="7" w:type="dxa"/>
          <w:jc w:val="center"/>
        </w:trPr>
        <w:tc>
          <w:tcPr>
            <w:tcW w:w="0" w:type="auto"/>
            <w:tcMar>
              <w:top w:w="0" w:type="dxa"/>
              <w:left w:w="33" w:type="dxa"/>
              <w:bottom w:w="0" w:type="dxa"/>
              <w:right w:w="33" w:type="dxa"/>
            </w:tcMar>
            <w:vAlign w:val="center"/>
            <w:hideMark/>
          </w:tcPr>
          <w:p w:rsidR="00FD5778" w:rsidRPr="00FD5778" w:rsidRDefault="00FD5778" w:rsidP="00FD5778">
            <w:pPr>
              <w:spacing w:before="84" w:after="0" w:line="240" w:lineRule="auto"/>
              <w:rPr>
                <w:rFonts w:ascii="Tahoma" w:eastAsia="Times New Roman" w:hAnsi="Tahoma" w:cs="Tahoma"/>
                <w:color w:val="333333"/>
                <w:sz w:val="20"/>
                <w:szCs w:val="20"/>
              </w:rPr>
            </w:pPr>
          </w:p>
        </w:tc>
      </w:tr>
    </w:tbl>
    <w:p w:rsidR="00FD5778" w:rsidRPr="00FD5778" w:rsidRDefault="00FD5778" w:rsidP="00FD5778">
      <w:pPr>
        <w:shd w:val="clear" w:color="auto" w:fill="FFFFFF"/>
        <w:spacing w:after="100" w:line="240" w:lineRule="auto"/>
        <w:jc w:val="center"/>
        <w:rPr>
          <w:rFonts w:ascii="Verdana" w:eastAsia="Times New Roman" w:hAnsi="Verdana" w:cs="Times New Roman"/>
          <w:vanish/>
          <w:sz w:val="20"/>
          <w:szCs w:val="20"/>
          <w:rtl/>
        </w:rPr>
      </w:pPr>
    </w:p>
    <w:tbl>
      <w:tblPr>
        <w:bidiVisual/>
        <w:tblW w:w="5000" w:type="pct"/>
        <w:jc w:val="center"/>
        <w:tblCellSpacing w:w="7" w:type="dxa"/>
        <w:tblCellMar>
          <w:left w:w="0" w:type="dxa"/>
          <w:right w:w="0" w:type="dxa"/>
        </w:tblCellMar>
        <w:tblLook w:val="04A0"/>
      </w:tblPr>
      <w:tblGrid>
        <w:gridCol w:w="8502"/>
      </w:tblGrid>
      <w:tr w:rsidR="00FD5778" w:rsidRPr="00FD5778" w:rsidTr="00FD5778">
        <w:trPr>
          <w:tblCellSpacing w:w="7" w:type="dxa"/>
          <w:jc w:val="center"/>
        </w:trPr>
        <w:tc>
          <w:tcPr>
            <w:tcW w:w="0" w:type="auto"/>
            <w:tcMar>
              <w:top w:w="0" w:type="dxa"/>
              <w:left w:w="84" w:type="dxa"/>
              <w:bottom w:w="0" w:type="dxa"/>
              <w:right w:w="84" w:type="dxa"/>
            </w:tcMar>
            <w:hideMark/>
          </w:tcPr>
          <w:tbl>
            <w:tblPr>
              <w:bidiVisual/>
              <w:tblW w:w="0" w:type="auto"/>
              <w:jc w:val="center"/>
              <w:tblCellSpacing w:w="15" w:type="dxa"/>
              <w:tblCellMar>
                <w:top w:w="15" w:type="dxa"/>
                <w:left w:w="15" w:type="dxa"/>
                <w:bottom w:w="15" w:type="dxa"/>
                <w:right w:w="15" w:type="dxa"/>
              </w:tblCellMar>
              <w:tblLook w:val="04A0"/>
            </w:tblPr>
            <w:tblGrid>
              <w:gridCol w:w="5164"/>
            </w:tblGrid>
            <w:tr w:rsidR="00FD5778" w:rsidRPr="00FD5778">
              <w:trPr>
                <w:tblCellSpacing w:w="15" w:type="dxa"/>
                <w:jc w:val="center"/>
              </w:trPr>
              <w:tc>
                <w:tcPr>
                  <w:tcW w:w="0" w:type="auto"/>
                  <w:vAlign w:val="center"/>
                  <w:hideMark/>
                </w:tcPr>
                <w:p w:rsidR="00FD5778" w:rsidRPr="00FD5778" w:rsidRDefault="00FD5778" w:rsidP="00FD5778">
                  <w:pPr>
                    <w:spacing w:after="0" w:line="240" w:lineRule="auto"/>
                    <w:jc w:val="cente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3202615" cy="2169042"/>
                        <wp:effectExtent l="19050" t="0" r="0" b="0"/>
                        <wp:docPr id="2" name="ctl00_PhCC_ArticleImage" descr="http://www.mohesr.gov.iq/uploads/Image/A17-04-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hCC_ArticleImage" descr="http://www.mohesr.gov.iq/uploads/Image/A17-04-2014.jpg"/>
                                <pic:cNvPicPr>
                                  <a:picLocks noChangeAspect="1" noChangeArrowheads="1"/>
                                </pic:cNvPicPr>
                              </pic:nvPicPr>
                              <pic:blipFill>
                                <a:blip r:embed="rId5" cstate="print"/>
                                <a:srcRect/>
                                <a:stretch>
                                  <a:fillRect/>
                                </a:stretch>
                              </pic:blipFill>
                              <pic:spPr bwMode="auto">
                                <a:xfrm>
                                  <a:off x="0" y="0"/>
                                  <a:ext cx="3202588" cy="2169024"/>
                                </a:xfrm>
                                <a:prstGeom prst="rect">
                                  <a:avLst/>
                                </a:prstGeom>
                                <a:noFill/>
                                <a:ln w="9525">
                                  <a:noFill/>
                                  <a:miter lim="800000"/>
                                  <a:headEnd/>
                                  <a:tailEnd/>
                                </a:ln>
                              </pic:spPr>
                            </pic:pic>
                          </a:graphicData>
                        </a:graphic>
                      </wp:inline>
                    </w:drawing>
                  </w:r>
                </w:p>
              </w:tc>
            </w:tr>
          </w:tbl>
          <w:p w:rsidR="00FD5778" w:rsidRPr="00FD5778" w:rsidRDefault="00FD5778" w:rsidP="00FD5778">
            <w:pPr>
              <w:spacing w:after="240" w:line="240" w:lineRule="auto"/>
              <w:rPr>
                <w:rFonts w:ascii="Verdana" w:eastAsia="Times New Roman" w:hAnsi="Verdana" w:cs="Times New Roman"/>
                <w:sz w:val="20"/>
                <w:szCs w:val="20"/>
                <w:rtl/>
              </w:rPr>
            </w:pPr>
          </w:p>
          <w:p w:rsidR="00FD5778" w:rsidRPr="00FD5778" w:rsidRDefault="00FD5778" w:rsidP="00FD5778">
            <w:pPr>
              <w:spacing w:after="0" w:line="240" w:lineRule="auto"/>
              <w:jc w:val="both"/>
              <w:rPr>
                <w:rFonts w:ascii="Verdana" w:eastAsia="Times New Roman" w:hAnsi="Verdana" w:cs="Times New Roman"/>
                <w:sz w:val="20"/>
                <w:szCs w:val="20"/>
                <w:rtl/>
              </w:rPr>
            </w:pPr>
          </w:p>
          <w:p w:rsidR="00FD5778" w:rsidRPr="00FD5778" w:rsidRDefault="00FD5778" w:rsidP="00FD5778">
            <w:pPr>
              <w:spacing w:after="0" w:line="240" w:lineRule="auto"/>
              <w:jc w:val="both"/>
              <w:rPr>
                <w:rFonts w:ascii="Tahoma" w:eastAsia="Times New Roman" w:hAnsi="Tahoma" w:cs="Tahoma"/>
                <w:b/>
                <w:bCs/>
                <w:sz w:val="24"/>
                <w:szCs w:val="24"/>
                <w:rtl/>
              </w:rPr>
            </w:pPr>
            <w:r w:rsidRPr="00FD5778">
              <w:rPr>
                <w:rFonts w:ascii="Tahoma" w:eastAsia="Times New Roman" w:hAnsi="Tahoma" w:cs="Tahoma"/>
                <w:b/>
                <w:bCs/>
                <w:sz w:val="20"/>
                <w:szCs w:val="20"/>
                <w:rtl/>
              </w:rPr>
              <w:t> </w:t>
            </w:r>
            <w:r w:rsidRPr="00FD5778">
              <w:rPr>
                <w:rFonts w:ascii="Tahoma" w:eastAsia="Times New Roman" w:hAnsi="Tahoma" w:cs="Tahoma"/>
                <w:b/>
                <w:bCs/>
                <w:szCs w:val="20"/>
                <w:rtl/>
              </w:rPr>
              <w:t xml:space="preserve"> </w:t>
            </w:r>
          </w:p>
          <w:p w:rsidR="00FD5778" w:rsidRPr="00FD5778" w:rsidRDefault="00FD5778" w:rsidP="00FD5778">
            <w:pPr>
              <w:spacing w:after="0" w:line="240" w:lineRule="auto"/>
              <w:jc w:val="both"/>
              <w:rPr>
                <w:rFonts w:ascii="Times New Roman" w:eastAsia="Times New Roman" w:hAnsi="Times New Roman" w:cs="Times New Roman"/>
                <w:sz w:val="24"/>
                <w:szCs w:val="24"/>
                <w:rtl/>
              </w:rPr>
            </w:pPr>
            <w:r w:rsidRPr="00FD5778">
              <w:rPr>
                <w:rFonts w:ascii="Tahoma" w:eastAsia="Times New Roman" w:hAnsi="Tahoma" w:cs="Tahoma"/>
                <w:b/>
                <w:bCs/>
                <w:sz w:val="20"/>
                <w:szCs w:val="20"/>
                <w:rtl/>
              </w:rPr>
              <w:t xml:space="preserve">وضع معالي وزير التعليم العالي والبحث العلمي على </w:t>
            </w:r>
            <w:proofErr w:type="spellStart"/>
            <w:r w:rsidRPr="00FD5778">
              <w:rPr>
                <w:rFonts w:ascii="Tahoma" w:eastAsia="Times New Roman" w:hAnsi="Tahoma" w:cs="Tahoma"/>
                <w:b/>
                <w:bCs/>
                <w:sz w:val="20"/>
                <w:szCs w:val="20"/>
                <w:rtl/>
              </w:rPr>
              <w:t>الاديب</w:t>
            </w:r>
            <w:proofErr w:type="spellEnd"/>
            <w:r w:rsidRPr="00FD5778">
              <w:rPr>
                <w:rFonts w:ascii="Tahoma" w:eastAsia="Times New Roman" w:hAnsi="Tahoma" w:cs="Tahoma"/>
                <w:b/>
                <w:bCs/>
                <w:sz w:val="20"/>
                <w:szCs w:val="20"/>
                <w:rtl/>
              </w:rPr>
              <w:t xml:space="preserve">، حجر الأساس للمدينة الطبية في جامعة بابل وبسعة ألف سرير، وفيما أكد </w:t>
            </w:r>
            <w:proofErr w:type="spellStart"/>
            <w:r w:rsidRPr="00FD5778">
              <w:rPr>
                <w:rFonts w:ascii="Tahoma" w:eastAsia="Times New Roman" w:hAnsi="Tahoma" w:cs="Tahoma"/>
                <w:b/>
                <w:bCs/>
                <w:sz w:val="20"/>
                <w:szCs w:val="20"/>
                <w:rtl/>
              </w:rPr>
              <w:t>الاديب</w:t>
            </w:r>
            <w:proofErr w:type="spellEnd"/>
            <w:r w:rsidRPr="00FD5778">
              <w:rPr>
                <w:rFonts w:ascii="Tahoma" w:eastAsia="Times New Roman" w:hAnsi="Tahoma" w:cs="Tahoma"/>
                <w:b/>
                <w:bCs/>
                <w:sz w:val="20"/>
                <w:szCs w:val="20"/>
                <w:rtl/>
              </w:rPr>
              <w:t xml:space="preserve"> أن المدينة الطبية هي جزء من خطة الوزارة لربط الجامعة بحاجات المجتمع </w:t>
            </w:r>
            <w:proofErr w:type="spellStart"/>
            <w:r w:rsidRPr="00FD5778">
              <w:rPr>
                <w:rFonts w:ascii="Tahoma" w:eastAsia="Times New Roman" w:hAnsi="Tahoma" w:cs="Tahoma"/>
                <w:b/>
                <w:bCs/>
                <w:sz w:val="20"/>
                <w:szCs w:val="20"/>
                <w:rtl/>
              </w:rPr>
              <w:t>والافادة</w:t>
            </w:r>
            <w:proofErr w:type="spellEnd"/>
            <w:r w:rsidRPr="00FD5778">
              <w:rPr>
                <w:rFonts w:ascii="Tahoma" w:eastAsia="Times New Roman" w:hAnsi="Tahoma" w:cs="Tahoma"/>
                <w:b/>
                <w:bCs/>
                <w:sz w:val="20"/>
                <w:szCs w:val="20"/>
                <w:rtl/>
              </w:rPr>
              <w:t xml:space="preserve"> منها في تدريب الطلبة والباحثين في كليات الطب، أشار </w:t>
            </w:r>
            <w:proofErr w:type="spellStart"/>
            <w:r w:rsidRPr="00FD5778">
              <w:rPr>
                <w:rFonts w:ascii="Tahoma" w:eastAsia="Times New Roman" w:hAnsi="Tahoma" w:cs="Tahoma"/>
                <w:b/>
                <w:bCs/>
                <w:sz w:val="20"/>
                <w:szCs w:val="20"/>
                <w:rtl/>
              </w:rPr>
              <w:t>الى</w:t>
            </w:r>
            <w:proofErr w:type="spellEnd"/>
            <w:r w:rsidRPr="00FD5778">
              <w:rPr>
                <w:rFonts w:ascii="Tahoma" w:eastAsia="Times New Roman" w:hAnsi="Tahoma" w:cs="Tahoma"/>
                <w:b/>
                <w:bCs/>
                <w:sz w:val="20"/>
                <w:szCs w:val="20"/>
                <w:rtl/>
              </w:rPr>
              <w:t xml:space="preserve"> أن 11 مركزا بحثيا متخصصا على وفق احدث المواصفات العالمية، سيكون من ضمن هذه المدينة الطبية التي ستقام على ارض مساحتها 200 </w:t>
            </w:r>
            <w:proofErr w:type="spellStart"/>
            <w:r w:rsidRPr="00FD5778">
              <w:rPr>
                <w:rFonts w:ascii="Tahoma" w:eastAsia="Times New Roman" w:hAnsi="Tahoma" w:cs="Tahoma"/>
                <w:b/>
                <w:bCs/>
                <w:sz w:val="20"/>
                <w:szCs w:val="20"/>
                <w:rtl/>
              </w:rPr>
              <w:t>دونم</w:t>
            </w:r>
            <w:proofErr w:type="spellEnd"/>
            <w:r w:rsidRPr="00FD5778">
              <w:rPr>
                <w:rFonts w:ascii="Tahoma" w:eastAsia="Times New Roman" w:hAnsi="Tahoma" w:cs="Tahoma"/>
                <w:b/>
                <w:bCs/>
                <w:sz w:val="20"/>
                <w:szCs w:val="20"/>
                <w:rtl/>
              </w:rPr>
              <w:t>.</w:t>
            </w:r>
          </w:p>
          <w:p w:rsidR="00FD5778" w:rsidRPr="00FD5778" w:rsidRDefault="00FD5778" w:rsidP="00FD5778">
            <w:pPr>
              <w:spacing w:after="0" w:line="240" w:lineRule="auto"/>
              <w:jc w:val="both"/>
              <w:rPr>
                <w:rFonts w:ascii="Tahoma" w:eastAsia="Times New Roman" w:hAnsi="Tahoma" w:cs="Tahoma"/>
                <w:b/>
                <w:bCs/>
                <w:sz w:val="20"/>
                <w:szCs w:val="20"/>
                <w:rtl/>
              </w:rPr>
            </w:pPr>
          </w:p>
          <w:p w:rsidR="00FD5778" w:rsidRPr="00FD5778" w:rsidRDefault="00FD5778" w:rsidP="00FD5778">
            <w:pPr>
              <w:spacing w:after="240" w:line="240" w:lineRule="auto"/>
              <w:jc w:val="both"/>
              <w:rPr>
                <w:rFonts w:ascii="Tahoma" w:eastAsia="Times New Roman" w:hAnsi="Tahoma" w:cs="Tahoma"/>
                <w:b/>
                <w:bCs/>
                <w:sz w:val="20"/>
                <w:szCs w:val="20"/>
                <w:rtl/>
              </w:rPr>
            </w:pPr>
            <w:r w:rsidRPr="00FD5778">
              <w:rPr>
                <w:rFonts w:ascii="Tahoma" w:eastAsia="Times New Roman" w:hAnsi="Tahoma" w:cs="Tahoma"/>
                <w:b/>
                <w:bCs/>
                <w:sz w:val="20"/>
                <w:szCs w:val="20"/>
                <w:rtl/>
              </w:rPr>
              <w:t xml:space="preserve">وقال الأديب خلال حفل وضع حجر الأساس، إن الوزارة "تواصل تنفيذ خطتها الكبرى بإنشاء مدن ومستشفيات جامعية في الجامعات العراقية تلبية للأغراض الطبية والتدريبية، وتلبية حاجات المجتمع، ومنها المدينة الطبية في جامعة بابل والتي تضم مستشفى جامعيا كبيرا بسعة 1000 سرير ومختبرات طبية نوعية متطورة هي الأولى من نوعها في العراق". مؤكدا </w:t>
            </w:r>
            <w:proofErr w:type="spellStart"/>
            <w:r w:rsidRPr="00FD5778">
              <w:rPr>
                <w:rFonts w:ascii="Tahoma" w:eastAsia="Times New Roman" w:hAnsi="Tahoma" w:cs="Tahoma"/>
                <w:b/>
                <w:bCs/>
                <w:sz w:val="20"/>
                <w:szCs w:val="20"/>
                <w:rtl/>
              </w:rPr>
              <w:t>ان</w:t>
            </w:r>
            <w:proofErr w:type="spellEnd"/>
            <w:r w:rsidRPr="00FD5778">
              <w:rPr>
                <w:rFonts w:ascii="Tahoma" w:eastAsia="Times New Roman" w:hAnsi="Tahoma" w:cs="Tahoma"/>
                <w:b/>
                <w:bCs/>
                <w:sz w:val="20"/>
                <w:szCs w:val="20"/>
                <w:rtl/>
              </w:rPr>
              <w:t xml:space="preserve"> هذه المدينة الطبية "ستقدم خدماتها الطبية لمواطني محافظة بابل وباقي محافظات العراق إضافة </w:t>
            </w:r>
            <w:proofErr w:type="spellStart"/>
            <w:r w:rsidRPr="00FD5778">
              <w:rPr>
                <w:rFonts w:ascii="Tahoma" w:eastAsia="Times New Roman" w:hAnsi="Tahoma" w:cs="Tahoma"/>
                <w:b/>
                <w:bCs/>
                <w:sz w:val="20"/>
                <w:szCs w:val="20"/>
                <w:rtl/>
              </w:rPr>
              <w:t>الى</w:t>
            </w:r>
            <w:proofErr w:type="spellEnd"/>
            <w:r w:rsidRPr="00FD5778">
              <w:rPr>
                <w:rFonts w:ascii="Tahoma" w:eastAsia="Times New Roman" w:hAnsi="Tahoma" w:cs="Tahoma"/>
                <w:b/>
                <w:bCs/>
                <w:sz w:val="20"/>
                <w:szCs w:val="20"/>
                <w:rtl/>
              </w:rPr>
              <w:t xml:space="preserve"> الباحثين وطلبة المجموعات الطبية".</w:t>
            </w:r>
          </w:p>
          <w:p w:rsidR="00FD5778" w:rsidRPr="00FD5778" w:rsidRDefault="00FD5778" w:rsidP="00FD5778">
            <w:pPr>
              <w:spacing w:after="240" w:line="240" w:lineRule="auto"/>
              <w:jc w:val="both"/>
              <w:rPr>
                <w:rFonts w:ascii="Tahoma" w:eastAsia="Times New Roman" w:hAnsi="Tahoma" w:cs="Tahoma"/>
                <w:b/>
                <w:bCs/>
                <w:sz w:val="20"/>
                <w:szCs w:val="20"/>
                <w:rtl/>
              </w:rPr>
            </w:pPr>
            <w:r w:rsidRPr="00FD5778">
              <w:rPr>
                <w:rFonts w:ascii="Tahoma" w:eastAsia="Times New Roman" w:hAnsi="Tahoma" w:cs="Tahoma"/>
                <w:b/>
                <w:bCs/>
                <w:sz w:val="20"/>
                <w:szCs w:val="20"/>
                <w:rtl/>
              </w:rPr>
              <w:t xml:space="preserve">وتابع </w:t>
            </w:r>
            <w:proofErr w:type="spellStart"/>
            <w:r w:rsidRPr="00FD5778">
              <w:rPr>
                <w:rFonts w:ascii="Tahoma" w:eastAsia="Times New Roman" w:hAnsi="Tahoma" w:cs="Tahoma"/>
                <w:b/>
                <w:bCs/>
                <w:sz w:val="20"/>
                <w:szCs w:val="20"/>
                <w:rtl/>
              </w:rPr>
              <w:t>الاديب</w:t>
            </w:r>
            <w:proofErr w:type="spellEnd"/>
            <w:r w:rsidRPr="00FD5778">
              <w:rPr>
                <w:rFonts w:ascii="Tahoma" w:eastAsia="Times New Roman" w:hAnsi="Tahoma" w:cs="Tahoma"/>
                <w:b/>
                <w:bCs/>
                <w:sz w:val="20"/>
                <w:szCs w:val="20"/>
                <w:rtl/>
              </w:rPr>
              <w:t xml:space="preserve"> </w:t>
            </w:r>
            <w:proofErr w:type="spellStart"/>
            <w:r w:rsidRPr="00FD5778">
              <w:rPr>
                <w:rFonts w:ascii="Tahoma" w:eastAsia="Times New Roman" w:hAnsi="Tahoma" w:cs="Tahoma"/>
                <w:b/>
                <w:bCs/>
                <w:sz w:val="20"/>
                <w:szCs w:val="20"/>
                <w:rtl/>
              </w:rPr>
              <w:t>ان</w:t>
            </w:r>
            <w:proofErr w:type="spellEnd"/>
            <w:r w:rsidRPr="00FD5778">
              <w:rPr>
                <w:rFonts w:ascii="Tahoma" w:eastAsia="Times New Roman" w:hAnsi="Tahoma" w:cs="Tahoma"/>
                <w:b/>
                <w:bCs/>
                <w:sz w:val="20"/>
                <w:szCs w:val="20"/>
                <w:rtl/>
              </w:rPr>
              <w:t xml:space="preserve"> المدينة الطبية في جامعة بابل "ستقام على ارض مساحتها 200 </w:t>
            </w:r>
            <w:proofErr w:type="spellStart"/>
            <w:r w:rsidRPr="00FD5778">
              <w:rPr>
                <w:rFonts w:ascii="Tahoma" w:eastAsia="Times New Roman" w:hAnsi="Tahoma" w:cs="Tahoma"/>
                <w:b/>
                <w:bCs/>
                <w:sz w:val="20"/>
                <w:szCs w:val="20"/>
                <w:rtl/>
              </w:rPr>
              <w:t>دونم</w:t>
            </w:r>
            <w:proofErr w:type="spellEnd"/>
            <w:r w:rsidRPr="00FD5778">
              <w:rPr>
                <w:rFonts w:ascii="Tahoma" w:eastAsia="Times New Roman" w:hAnsi="Tahoma" w:cs="Tahoma"/>
                <w:b/>
                <w:bCs/>
                <w:sz w:val="20"/>
                <w:szCs w:val="20"/>
                <w:rtl/>
              </w:rPr>
              <w:t xml:space="preserve"> وتضم كليات الطب وطب الأسنان والصيدلة والتمريض، إضافة </w:t>
            </w:r>
            <w:proofErr w:type="spellStart"/>
            <w:r w:rsidRPr="00FD5778">
              <w:rPr>
                <w:rFonts w:ascii="Tahoma" w:eastAsia="Times New Roman" w:hAnsi="Tahoma" w:cs="Tahoma"/>
                <w:b/>
                <w:bCs/>
                <w:sz w:val="20"/>
                <w:szCs w:val="20"/>
                <w:rtl/>
              </w:rPr>
              <w:t>الى</w:t>
            </w:r>
            <w:proofErr w:type="spellEnd"/>
            <w:r w:rsidRPr="00FD5778">
              <w:rPr>
                <w:rFonts w:ascii="Tahoma" w:eastAsia="Times New Roman" w:hAnsi="Tahoma" w:cs="Tahoma"/>
                <w:b/>
                <w:bCs/>
                <w:sz w:val="20"/>
                <w:szCs w:val="20"/>
                <w:rtl/>
              </w:rPr>
              <w:t xml:space="preserve"> 11 مركزا تخصصيا على وفق احدث المواصفات العالمية".</w:t>
            </w:r>
          </w:p>
          <w:p w:rsidR="00FD5778" w:rsidRPr="00FD5778" w:rsidRDefault="00FD5778" w:rsidP="00FD5778">
            <w:pPr>
              <w:spacing w:after="0" w:line="240" w:lineRule="auto"/>
              <w:jc w:val="both"/>
              <w:rPr>
                <w:rFonts w:ascii="Tahoma" w:eastAsia="Times New Roman" w:hAnsi="Tahoma" w:cs="Tahoma"/>
                <w:b/>
                <w:bCs/>
                <w:sz w:val="20"/>
                <w:szCs w:val="20"/>
              </w:rPr>
            </w:pPr>
            <w:r w:rsidRPr="00FD5778">
              <w:rPr>
                <w:rFonts w:ascii="Tahoma" w:eastAsia="Times New Roman" w:hAnsi="Tahoma" w:cs="Tahoma"/>
                <w:b/>
                <w:bCs/>
                <w:sz w:val="20"/>
                <w:szCs w:val="20"/>
                <w:rtl/>
              </w:rPr>
              <w:t xml:space="preserve">وأضاف </w:t>
            </w:r>
            <w:proofErr w:type="spellStart"/>
            <w:r w:rsidRPr="00FD5778">
              <w:rPr>
                <w:rFonts w:ascii="Tahoma" w:eastAsia="Times New Roman" w:hAnsi="Tahoma" w:cs="Tahoma"/>
                <w:b/>
                <w:bCs/>
                <w:sz w:val="20"/>
                <w:szCs w:val="20"/>
                <w:rtl/>
              </w:rPr>
              <w:t>الاديب</w:t>
            </w:r>
            <w:proofErr w:type="spellEnd"/>
            <w:r w:rsidRPr="00FD5778">
              <w:rPr>
                <w:rFonts w:ascii="Tahoma" w:eastAsia="Times New Roman" w:hAnsi="Tahoma" w:cs="Tahoma"/>
                <w:b/>
                <w:bCs/>
                <w:sz w:val="20"/>
                <w:szCs w:val="20"/>
                <w:rtl/>
              </w:rPr>
              <w:t xml:space="preserve"> أن وزارة التعليم العالي "شرعت بتأسيس مستشفيات كبرى تابعة للجامعات أبرزها ثلاث مدن طبية كبرى في البياع وكربلاء ونينوى تسع كل منها 600 سرير وبمجموع 1800 سرير، فضلا عن جامعة جابر ابن حيان الطبية في محافظة النجف </w:t>
            </w:r>
            <w:proofErr w:type="spellStart"/>
            <w:r w:rsidRPr="00FD5778">
              <w:rPr>
                <w:rFonts w:ascii="Tahoma" w:eastAsia="Times New Roman" w:hAnsi="Tahoma" w:cs="Tahoma"/>
                <w:b/>
                <w:bCs/>
                <w:sz w:val="20"/>
                <w:szCs w:val="20"/>
                <w:rtl/>
              </w:rPr>
              <w:t>الاشرف</w:t>
            </w:r>
            <w:proofErr w:type="spellEnd"/>
            <w:r w:rsidRPr="00FD5778">
              <w:rPr>
                <w:rFonts w:ascii="Tahoma" w:eastAsia="Times New Roman" w:hAnsi="Tahoma" w:cs="Tahoma"/>
                <w:b/>
                <w:bCs/>
                <w:sz w:val="20"/>
                <w:szCs w:val="20"/>
                <w:rtl/>
              </w:rPr>
              <w:t xml:space="preserve"> التي تضم كليات طبية ومستشفيات ومراكز طبية تخصصية"، مشيرا </w:t>
            </w:r>
            <w:proofErr w:type="spellStart"/>
            <w:r w:rsidRPr="00FD5778">
              <w:rPr>
                <w:rFonts w:ascii="Tahoma" w:eastAsia="Times New Roman" w:hAnsi="Tahoma" w:cs="Tahoma"/>
                <w:b/>
                <w:bCs/>
                <w:sz w:val="20"/>
                <w:szCs w:val="20"/>
                <w:rtl/>
              </w:rPr>
              <w:t>الى</w:t>
            </w:r>
            <w:proofErr w:type="spellEnd"/>
            <w:r w:rsidRPr="00FD5778">
              <w:rPr>
                <w:rFonts w:ascii="Tahoma" w:eastAsia="Times New Roman" w:hAnsi="Tahoma" w:cs="Tahoma"/>
                <w:b/>
                <w:bCs/>
                <w:sz w:val="20"/>
                <w:szCs w:val="20"/>
                <w:rtl/>
              </w:rPr>
              <w:t xml:space="preserve"> </w:t>
            </w:r>
            <w:proofErr w:type="spellStart"/>
            <w:r w:rsidRPr="00FD5778">
              <w:rPr>
                <w:rFonts w:ascii="Tahoma" w:eastAsia="Times New Roman" w:hAnsi="Tahoma" w:cs="Tahoma"/>
                <w:b/>
                <w:bCs/>
                <w:sz w:val="20"/>
                <w:szCs w:val="20"/>
                <w:rtl/>
              </w:rPr>
              <w:t>ان</w:t>
            </w:r>
            <w:proofErr w:type="spellEnd"/>
            <w:r w:rsidRPr="00FD5778">
              <w:rPr>
                <w:rFonts w:ascii="Tahoma" w:eastAsia="Times New Roman" w:hAnsi="Tahoma" w:cs="Tahoma"/>
                <w:b/>
                <w:bCs/>
                <w:sz w:val="20"/>
                <w:szCs w:val="20"/>
                <w:rtl/>
              </w:rPr>
              <w:t xml:space="preserve"> الوزارة "تحرص على أن تكون الجامعات العراقية مراكز استقطاب مجتمعي تأخذ على عاتقها مهمة معالجة مشكلات المجتمع العراقي وتلبية حاجاته، فضلا عن تطوير وتنمية كل القطاعات الحيوية في العراق".</w:t>
            </w:r>
          </w:p>
        </w:tc>
      </w:tr>
    </w:tbl>
    <w:p w:rsidR="00416B4C" w:rsidRPr="00FD5778" w:rsidRDefault="00416B4C">
      <w:pPr>
        <w:rPr>
          <w:rFonts w:hint="cs"/>
          <w:lang w:bidi="ar-IQ"/>
        </w:rPr>
      </w:pPr>
    </w:p>
    <w:sectPr w:rsidR="00416B4C" w:rsidRPr="00FD5778" w:rsidSect="00416B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02D8"/>
    <w:multiLevelType w:val="multilevel"/>
    <w:tmpl w:val="E08A9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D5778"/>
    <w:rsid w:val="00416B4C"/>
    <w:rsid w:val="00972DBB"/>
    <w:rsid w:val="00FD57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B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D5778"/>
    <w:rPr>
      <w:rFonts w:ascii="Tahoma" w:hAnsi="Tahoma" w:cs="Tahoma" w:hint="default"/>
      <w:b/>
      <w:bCs/>
      <w:strike w:val="0"/>
      <w:dstrike w:val="0"/>
      <w:color w:val="000080"/>
      <w:sz w:val="18"/>
      <w:szCs w:val="18"/>
      <w:u w:val="none"/>
      <w:effect w:val="none"/>
    </w:rPr>
  </w:style>
  <w:style w:type="character" w:styleId="a3">
    <w:name w:val="Strong"/>
    <w:basedOn w:val="a0"/>
    <w:uiPriority w:val="22"/>
    <w:qFormat/>
    <w:rsid w:val="00FD5778"/>
    <w:rPr>
      <w:b/>
      <w:bCs/>
    </w:rPr>
  </w:style>
  <w:style w:type="paragraph" w:styleId="a4">
    <w:name w:val="Balloon Text"/>
    <w:basedOn w:val="a"/>
    <w:link w:val="Char"/>
    <w:uiPriority w:val="99"/>
    <w:semiHidden/>
    <w:unhideWhenUsed/>
    <w:rsid w:val="00FD577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D5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213654">
      <w:bodyDiv w:val="1"/>
      <w:marLeft w:val="0"/>
      <w:marRight w:val="0"/>
      <w:marTop w:val="100"/>
      <w:marBottom w:val="100"/>
      <w:divBdr>
        <w:top w:val="none" w:sz="0" w:space="0" w:color="auto"/>
        <w:left w:val="none" w:sz="0" w:space="0" w:color="auto"/>
        <w:bottom w:val="none" w:sz="0" w:space="0" w:color="auto"/>
        <w:right w:val="none" w:sz="0" w:space="0" w:color="auto"/>
      </w:divBdr>
      <w:divsChild>
        <w:div w:id="148637195">
          <w:marLeft w:val="0"/>
          <w:marRight w:val="0"/>
          <w:marTop w:val="100"/>
          <w:marBottom w:val="100"/>
          <w:divBdr>
            <w:top w:val="none" w:sz="0" w:space="0" w:color="auto"/>
            <w:left w:val="none" w:sz="0" w:space="0" w:color="auto"/>
            <w:bottom w:val="none" w:sz="0" w:space="0" w:color="auto"/>
            <w:right w:val="none" w:sz="0" w:space="0" w:color="auto"/>
          </w:divBdr>
          <w:divsChild>
            <w:div w:id="1750469259">
              <w:marLeft w:val="0"/>
              <w:marRight w:val="0"/>
              <w:marTop w:val="100"/>
              <w:marBottom w:val="0"/>
              <w:divBdr>
                <w:top w:val="none" w:sz="0" w:space="0" w:color="auto"/>
                <w:left w:val="none" w:sz="0" w:space="0" w:color="auto"/>
                <w:bottom w:val="none" w:sz="0" w:space="0" w:color="auto"/>
                <w:right w:val="none" w:sz="0" w:space="0" w:color="auto"/>
              </w:divBdr>
              <w:divsChild>
                <w:div w:id="737749968">
                  <w:marLeft w:val="0"/>
                  <w:marRight w:val="0"/>
                  <w:marTop w:val="100"/>
                  <w:marBottom w:val="100"/>
                  <w:divBdr>
                    <w:top w:val="none" w:sz="0" w:space="0" w:color="auto"/>
                    <w:left w:val="none" w:sz="0" w:space="0" w:color="auto"/>
                    <w:bottom w:val="none" w:sz="0" w:space="0" w:color="auto"/>
                    <w:right w:val="none" w:sz="0" w:space="0" w:color="auto"/>
                  </w:divBdr>
                  <w:divsChild>
                    <w:div w:id="1916552738">
                      <w:marLeft w:val="0"/>
                      <w:marRight w:val="0"/>
                      <w:marTop w:val="0"/>
                      <w:marBottom w:val="0"/>
                      <w:divBdr>
                        <w:top w:val="none" w:sz="0" w:space="0" w:color="auto"/>
                        <w:left w:val="none" w:sz="0" w:space="0" w:color="auto"/>
                        <w:bottom w:val="none" w:sz="0" w:space="0" w:color="auto"/>
                        <w:right w:val="none" w:sz="0" w:space="0" w:color="auto"/>
                      </w:divBdr>
                      <w:divsChild>
                        <w:div w:id="105543741">
                          <w:marLeft w:val="0"/>
                          <w:marRight w:val="0"/>
                          <w:marTop w:val="0"/>
                          <w:marBottom w:val="0"/>
                          <w:divBdr>
                            <w:top w:val="none" w:sz="0" w:space="0" w:color="auto"/>
                            <w:left w:val="none" w:sz="0" w:space="0" w:color="auto"/>
                            <w:bottom w:val="none" w:sz="0" w:space="0" w:color="auto"/>
                            <w:right w:val="none" w:sz="0" w:space="0" w:color="auto"/>
                          </w:divBdr>
                          <w:divsChild>
                            <w:div w:id="884411136">
                              <w:marLeft w:val="0"/>
                              <w:marRight w:val="0"/>
                              <w:marTop w:val="84"/>
                              <w:marBottom w:val="84"/>
                              <w:divBdr>
                                <w:top w:val="none" w:sz="0" w:space="0" w:color="auto"/>
                                <w:left w:val="none" w:sz="0" w:space="0" w:color="auto"/>
                                <w:bottom w:val="none" w:sz="0" w:space="0" w:color="auto"/>
                                <w:right w:val="none" w:sz="0" w:space="0" w:color="auto"/>
                              </w:divBdr>
                              <w:divsChild>
                                <w:div w:id="939097325">
                                  <w:marLeft w:val="0"/>
                                  <w:marRight w:val="0"/>
                                  <w:marTop w:val="0"/>
                                  <w:marBottom w:val="0"/>
                                  <w:divBdr>
                                    <w:top w:val="none" w:sz="0" w:space="0" w:color="auto"/>
                                    <w:left w:val="single" w:sz="6" w:space="0" w:color="330099"/>
                                    <w:bottom w:val="none" w:sz="0" w:space="0" w:color="auto"/>
                                    <w:right w:val="single" w:sz="6" w:space="0" w:color="330099"/>
                                  </w:divBdr>
                                  <w:divsChild>
                                    <w:div w:id="7285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husein</dc:creator>
  <cp:lastModifiedBy>husein</cp:lastModifiedBy>
  <cp:revision>1</cp:revision>
  <dcterms:created xsi:type="dcterms:W3CDTF">2014-05-07T08:26:00Z</dcterms:created>
  <dcterms:modified xsi:type="dcterms:W3CDTF">2014-05-07T08:29:00Z</dcterms:modified>
</cp:coreProperties>
</file>