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5000" w:type="pct"/>
        <w:tblCellSpacing w:w="0" w:type="dxa"/>
        <w:tblCellMar>
          <w:left w:w="0" w:type="dxa"/>
          <w:right w:w="0" w:type="dxa"/>
        </w:tblCellMar>
        <w:tblLook w:val="04A0"/>
      </w:tblPr>
      <w:tblGrid>
        <w:gridCol w:w="9360"/>
      </w:tblGrid>
      <w:tr w:rsidR="001D2416" w:rsidRPr="00017850">
        <w:trPr>
          <w:tblCellSpacing w:w="0" w:type="dxa"/>
        </w:trPr>
        <w:tc>
          <w:tcPr>
            <w:tcW w:w="5000" w:type="pct"/>
            <w:shd w:val="clear" w:color="auto" w:fill="FFFFFF"/>
            <w:vAlign w:val="center"/>
            <w:hideMark/>
          </w:tcPr>
          <w:p w:rsidR="001D2416" w:rsidRPr="00017850" w:rsidRDefault="00800FC6" w:rsidP="001D2416">
            <w:pPr>
              <w:spacing w:after="0" w:line="240" w:lineRule="auto"/>
              <w:jc w:val="center"/>
              <w:rPr>
                <w:rFonts w:asciiTheme="majorBidi" w:eastAsia="Times New Roman" w:hAnsiTheme="majorBidi" w:cstheme="majorBidi"/>
                <w:b/>
                <w:bCs/>
                <w:sz w:val="40"/>
                <w:szCs w:val="40"/>
              </w:rPr>
            </w:pPr>
            <w:r w:rsidRPr="00017850">
              <w:rPr>
                <w:rFonts w:asciiTheme="majorBidi" w:eastAsia="Times New Roman" w:hAnsiTheme="majorBidi" w:cstheme="majorBidi"/>
                <w:b/>
                <w:bCs/>
                <w:sz w:val="40"/>
                <w:szCs w:val="40"/>
              </w:rPr>
              <w:t xml:space="preserve">DEVELOPMENT </w:t>
            </w:r>
            <w:r w:rsidR="001D2416" w:rsidRPr="00017850">
              <w:rPr>
                <w:rFonts w:asciiTheme="majorBidi" w:eastAsia="Times New Roman" w:hAnsiTheme="majorBidi" w:cstheme="majorBidi"/>
                <w:b/>
                <w:bCs/>
                <w:sz w:val="40"/>
                <w:szCs w:val="40"/>
              </w:rPr>
              <w:t xml:space="preserve"> OF THE NERVOUS SYSTEM</w:t>
            </w:r>
          </w:p>
        </w:tc>
      </w:tr>
    </w:tbl>
    <w:p w:rsidR="001D2416" w:rsidRPr="00017850" w:rsidRDefault="001D2416" w:rsidP="001D2416">
      <w:pPr>
        <w:spacing w:after="0" w:line="240" w:lineRule="auto"/>
        <w:rPr>
          <w:rFonts w:asciiTheme="majorBidi" w:eastAsia="Times New Roman" w:hAnsiTheme="majorBidi" w:cstheme="majorBidi"/>
          <w:vanish/>
          <w:sz w:val="24"/>
          <w:szCs w:val="24"/>
        </w:rPr>
      </w:pPr>
    </w:p>
    <w:tbl>
      <w:tblPr>
        <w:tblW w:w="5000" w:type="pct"/>
        <w:tblCellSpacing w:w="0" w:type="dxa"/>
        <w:tblCellMar>
          <w:left w:w="0" w:type="dxa"/>
          <w:right w:w="0" w:type="dxa"/>
        </w:tblCellMar>
        <w:tblLook w:val="04A0"/>
      </w:tblPr>
      <w:tblGrid>
        <w:gridCol w:w="9360"/>
      </w:tblGrid>
      <w:tr w:rsidR="001D2416" w:rsidRPr="00017850">
        <w:trPr>
          <w:tblCellSpacing w:w="0" w:type="dxa"/>
        </w:trPr>
        <w:tc>
          <w:tcPr>
            <w:tcW w:w="5000" w:type="pct"/>
            <w:shd w:val="clear" w:color="auto" w:fill="FFFFFF"/>
            <w:vAlign w:val="center"/>
            <w:hideMark/>
          </w:tcPr>
          <w:p w:rsidR="001D2416" w:rsidRPr="00017850" w:rsidRDefault="001D2416" w:rsidP="001D2416">
            <w:pPr>
              <w:spacing w:after="0" w:line="240" w:lineRule="auto"/>
              <w:rPr>
                <w:rFonts w:asciiTheme="majorBidi" w:eastAsia="Times New Roman" w:hAnsiTheme="majorBidi" w:cstheme="majorBidi"/>
                <w:sz w:val="24"/>
                <w:szCs w:val="24"/>
              </w:rPr>
            </w:pPr>
            <w:bookmarkStart w:id="0" w:name="P017002"/>
            <w:bookmarkEnd w:id="0"/>
          </w:p>
          <w:p w:rsidR="001D2416" w:rsidRPr="00017850" w:rsidRDefault="001D2416" w:rsidP="001D2416">
            <w:pPr>
              <w:spacing w:after="0" w:line="240" w:lineRule="auto"/>
              <w:rPr>
                <w:rFonts w:asciiTheme="majorBidi" w:eastAsia="Times New Roman" w:hAnsiTheme="majorBidi" w:cstheme="majorBidi"/>
                <w:sz w:val="24"/>
                <w:szCs w:val="24"/>
              </w:rPr>
            </w:pPr>
          </w:p>
          <w:p w:rsidR="001D2416" w:rsidRPr="00017850" w:rsidRDefault="001D2416" w:rsidP="001D2416">
            <w:pPr>
              <w:spacing w:after="0" w:line="240" w:lineRule="auto"/>
              <w:rPr>
                <w:rFonts w:asciiTheme="majorBidi" w:eastAsia="Times New Roman" w:hAnsiTheme="majorBidi" w:cstheme="majorBidi"/>
                <w:sz w:val="24"/>
                <w:szCs w:val="24"/>
              </w:rPr>
            </w:pPr>
          </w:p>
          <w:p w:rsidR="00DA391B" w:rsidRDefault="00DA391B" w:rsidP="001D2416">
            <w:pPr>
              <w:spacing w:after="0" w:line="240" w:lineRule="auto"/>
              <w:rPr>
                <w:rFonts w:asciiTheme="majorBidi" w:eastAsia="Times New Roman" w:hAnsiTheme="majorBidi" w:cstheme="majorBidi"/>
                <w:sz w:val="24"/>
                <w:szCs w:val="24"/>
              </w:rPr>
            </w:pPr>
          </w:p>
          <w:p w:rsidR="00DA391B" w:rsidRDefault="001D2416" w:rsidP="00DA391B">
            <w:pPr>
              <w:spacing w:before="100" w:beforeAutospacing="1" w:after="100" w:afterAutospacing="1" w:line="240" w:lineRule="auto"/>
              <w:rPr>
                <w:rFonts w:asciiTheme="majorBidi" w:eastAsia="Times New Roman" w:hAnsiTheme="majorBidi" w:cstheme="majorBidi"/>
                <w:sz w:val="24"/>
                <w:szCs w:val="24"/>
              </w:rPr>
            </w:pPr>
            <w:r w:rsidRPr="00017850">
              <w:rPr>
                <w:rFonts w:asciiTheme="majorBidi" w:eastAsia="Times New Roman" w:hAnsiTheme="majorBidi" w:cstheme="majorBidi"/>
                <w:sz w:val="24"/>
                <w:szCs w:val="24"/>
              </w:rPr>
              <w:t xml:space="preserve">The nervous system develops from the </w:t>
            </w:r>
            <w:r w:rsidRPr="00017850">
              <w:rPr>
                <w:rFonts w:asciiTheme="majorBidi" w:eastAsia="Times New Roman" w:hAnsiTheme="majorBidi" w:cstheme="majorBidi"/>
                <w:b/>
                <w:bCs/>
                <w:sz w:val="24"/>
                <w:szCs w:val="24"/>
              </w:rPr>
              <w:t>neural plate</w:t>
            </w:r>
            <w:r w:rsidR="00800FC6" w:rsidRPr="00017850">
              <w:rPr>
                <w:rFonts w:asciiTheme="majorBidi" w:eastAsia="Times New Roman" w:hAnsiTheme="majorBidi" w:cstheme="majorBidi"/>
                <w:sz w:val="24"/>
                <w:szCs w:val="24"/>
              </w:rPr>
              <w:t>,</w:t>
            </w:r>
            <w:r w:rsidRPr="00017850">
              <w:rPr>
                <w:rFonts w:asciiTheme="majorBidi" w:eastAsia="Times New Roman" w:hAnsiTheme="majorBidi" w:cstheme="majorBidi"/>
                <w:sz w:val="24"/>
                <w:szCs w:val="24"/>
              </w:rPr>
              <w:t xml:space="preserve"> a thickened area of embryonic ectoderm. It is the notochord and paraxial mesenchyme that induce the overlying ectoderm to differentiate into the neural plate. </w:t>
            </w:r>
            <w:r w:rsidR="00A077E5" w:rsidRPr="00631574">
              <w:rPr>
                <w:rFonts w:ascii="Times New Roman" w:eastAsia="Times New Roman" w:hAnsi="Times New Roman" w:cs="Times New Roman"/>
                <w:sz w:val="24"/>
                <w:szCs w:val="24"/>
              </w:rPr>
              <w:t>The human brain begins forming very early in prenatal life (just three weeks after conception), but in many ways, brain development is a lifelong project.</w:t>
            </w:r>
          </w:p>
          <w:p w:rsidR="00DA391B" w:rsidRPr="00A366D1" w:rsidRDefault="00D132D7" w:rsidP="00DA391B">
            <w:pPr>
              <w:spacing w:before="100" w:beforeAutospacing="1" w:after="100" w:afterAutospacing="1" w:line="240" w:lineRule="auto"/>
              <w:rPr>
                <w:rFonts w:ascii="Times New Roman" w:eastAsia="Times New Roman" w:hAnsi="Times New Roman" w:cs="Times New Roman"/>
                <w:b/>
                <w:bCs/>
                <w:sz w:val="28"/>
                <w:szCs w:val="28"/>
              </w:rPr>
            </w:pPr>
            <w:hyperlink r:id="rId7" w:history="1">
              <w:r w:rsidR="00DA391B" w:rsidRPr="00A077E5">
                <w:rPr>
                  <w:rFonts w:ascii="Times New Roman" w:eastAsia="Times New Roman" w:hAnsi="Times New Roman" w:cs="Times New Roman"/>
                  <w:b/>
                  <w:bCs/>
                  <w:color w:val="000000" w:themeColor="text1"/>
                  <w:sz w:val="28"/>
                  <w:szCs w:val="28"/>
                  <w:u w:val="single"/>
                </w:rPr>
                <w:t>The nervous system</w:t>
              </w:r>
            </w:hyperlink>
            <w:r w:rsidR="00DA391B" w:rsidRPr="00A366D1">
              <w:rPr>
                <w:rFonts w:ascii="Times New Roman" w:eastAsia="Times New Roman" w:hAnsi="Times New Roman" w:cs="Times New Roman"/>
                <w:b/>
                <w:bCs/>
                <w:sz w:val="28"/>
                <w:szCs w:val="28"/>
              </w:rPr>
              <w:t xml:space="preserve"> is derived exclusively from cells of the ectoderm.</w:t>
            </w:r>
          </w:p>
          <w:p w:rsidR="001D2416" w:rsidRPr="00017850" w:rsidRDefault="001D2416" w:rsidP="001D2416">
            <w:pPr>
              <w:spacing w:after="0" w:line="240" w:lineRule="auto"/>
              <w:rPr>
                <w:rFonts w:asciiTheme="majorBidi" w:eastAsia="Times New Roman" w:hAnsiTheme="majorBidi" w:cstheme="majorBidi"/>
                <w:sz w:val="24"/>
                <w:szCs w:val="24"/>
              </w:rPr>
            </w:pPr>
          </w:p>
          <w:p w:rsidR="001D2416" w:rsidRPr="005E6CCE" w:rsidRDefault="001D2416" w:rsidP="001D2416">
            <w:pPr>
              <w:numPr>
                <w:ilvl w:val="0"/>
                <w:numId w:val="1"/>
              </w:numPr>
              <w:spacing w:before="100" w:beforeAutospacing="1" w:after="100" w:afterAutospacing="1" w:line="240" w:lineRule="auto"/>
              <w:rPr>
                <w:rFonts w:asciiTheme="majorBidi" w:eastAsia="Times New Roman" w:hAnsiTheme="majorBidi" w:cstheme="majorBidi"/>
                <w:b/>
                <w:bCs/>
                <w:sz w:val="24"/>
                <w:szCs w:val="24"/>
              </w:rPr>
            </w:pPr>
            <w:r w:rsidRPr="005E6CCE">
              <w:rPr>
                <w:rFonts w:asciiTheme="majorBidi" w:eastAsia="Times New Roman" w:hAnsiTheme="majorBidi" w:cstheme="majorBidi"/>
                <w:b/>
                <w:bCs/>
                <w:sz w:val="24"/>
                <w:szCs w:val="24"/>
              </w:rPr>
              <w:t xml:space="preserve">The neural tube differentiates into the CNS, consisting of the brain and spinal cord. </w:t>
            </w:r>
          </w:p>
          <w:p w:rsidR="001D2416" w:rsidRDefault="001D2416" w:rsidP="001D2416">
            <w:pPr>
              <w:numPr>
                <w:ilvl w:val="0"/>
                <w:numId w:val="1"/>
              </w:numPr>
              <w:spacing w:before="100" w:beforeAutospacing="1" w:after="100" w:afterAutospacing="1" w:line="240" w:lineRule="auto"/>
              <w:rPr>
                <w:rFonts w:asciiTheme="majorBidi" w:eastAsia="Times New Roman" w:hAnsiTheme="majorBidi" w:cstheme="majorBidi"/>
                <w:sz w:val="24"/>
                <w:szCs w:val="24"/>
              </w:rPr>
            </w:pPr>
            <w:r w:rsidRPr="005E6CCE">
              <w:rPr>
                <w:rFonts w:asciiTheme="majorBidi" w:eastAsia="Times New Roman" w:hAnsiTheme="majorBidi" w:cstheme="majorBidi"/>
                <w:b/>
                <w:bCs/>
                <w:sz w:val="24"/>
                <w:szCs w:val="24"/>
              </w:rPr>
              <w:t xml:space="preserve">The neural crest gives rise to cells that form most of the PNS and ANS, consisting of cranial, spinal, and autonomic ganglia, </w:t>
            </w:r>
            <w:r w:rsidR="005E6CCE">
              <w:rPr>
                <w:rFonts w:asciiTheme="majorBidi" w:eastAsia="Times New Roman" w:hAnsiTheme="majorBidi" w:cstheme="majorBidi"/>
                <w:b/>
                <w:bCs/>
                <w:sz w:val="24"/>
                <w:szCs w:val="24"/>
              </w:rPr>
              <w:t xml:space="preserve"> Schwann cells, </w:t>
            </w:r>
            <w:r w:rsidRPr="005E6CCE">
              <w:rPr>
                <w:rFonts w:asciiTheme="majorBidi" w:eastAsia="Times New Roman" w:hAnsiTheme="majorBidi" w:cstheme="majorBidi"/>
                <w:b/>
                <w:bCs/>
                <w:sz w:val="24"/>
                <w:szCs w:val="24"/>
              </w:rPr>
              <w:t>and many other structures.</w:t>
            </w:r>
            <w:r w:rsidRPr="00017850">
              <w:rPr>
                <w:rFonts w:asciiTheme="majorBidi" w:eastAsia="Times New Roman" w:hAnsiTheme="majorBidi" w:cstheme="majorBidi"/>
                <w:sz w:val="24"/>
                <w:szCs w:val="24"/>
              </w:rPr>
              <w:t xml:space="preserve"> </w:t>
            </w:r>
            <w:r w:rsidR="00DA391B" w:rsidRPr="00DA391B">
              <w:rPr>
                <w:rFonts w:asciiTheme="majorBidi" w:eastAsia="Times New Roman" w:hAnsiTheme="majorBidi" w:cstheme="majorBidi"/>
                <w:noProof/>
                <w:sz w:val="24"/>
                <w:szCs w:val="24"/>
              </w:rPr>
              <w:drawing>
                <wp:inline distT="0" distB="0" distL="0" distR="0">
                  <wp:extent cx="3733553" cy="2788360"/>
                  <wp:effectExtent l="19050" t="0" r="247" b="0"/>
                  <wp:docPr id="11" name="Picture 11" descr="http://php.med.unsw.edu.au/embryology/images/thumb/3/31/Stage10_neural_sm.jpg/300px-Stage10_neural_sm.jp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php.med.unsw.edu.au/embryology/images/thumb/3/31/Stage10_neural_sm.jpg/300px-Stage10_neural_sm.jpg">
                            <a:hlinkClick r:id="rId8"/>
                          </pic:cNvPr>
                          <pic:cNvPicPr>
                            <a:picLocks noChangeAspect="1" noChangeArrowheads="1"/>
                          </pic:cNvPicPr>
                        </pic:nvPicPr>
                        <pic:blipFill>
                          <a:blip r:embed="rId9" cstate="print"/>
                          <a:srcRect/>
                          <a:stretch>
                            <a:fillRect/>
                          </a:stretch>
                        </pic:blipFill>
                        <pic:spPr bwMode="auto">
                          <a:xfrm>
                            <a:off x="0" y="0"/>
                            <a:ext cx="3733293" cy="2788166"/>
                          </a:xfrm>
                          <a:prstGeom prst="rect">
                            <a:avLst/>
                          </a:prstGeom>
                          <a:noFill/>
                          <a:ln w="9525">
                            <a:noFill/>
                            <a:miter lim="800000"/>
                            <a:headEnd/>
                            <a:tailEnd/>
                          </a:ln>
                        </pic:spPr>
                      </pic:pic>
                    </a:graphicData>
                  </a:graphic>
                </wp:inline>
              </w:drawing>
            </w:r>
          </w:p>
          <w:p w:rsidR="00DA391B" w:rsidRDefault="00DA391B" w:rsidP="00DA391B">
            <w:pPr>
              <w:spacing w:before="100" w:beforeAutospacing="1" w:after="100" w:afterAutospacing="1" w:line="240" w:lineRule="auto"/>
              <w:ind w:left="720"/>
              <w:rPr>
                <w:b/>
                <w:bCs/>
                <w:sz w:val="24"/>
                <w:szCs w:val="24"/>
              </w:rPr>
            </w:pPr>
            <w:r w:rsidRPr="00DA391B">
              <w:rPr>
                <w:b/>
                <w:bCs/>
                <w:sz w:val="24"/>
                <w:szCs w:val="24"/>
              </w:rPr>
              <w:t>This figure is showing the neural groove closing to neural tube, early week 4</w:t>
            </w:r>
            <w:r>
              <w:rPr>
                <w:b/>
                <w:bCs/>
                <w:sz w:val="24"/>
                <w:szCs w:val="24"/>
              </w:rPr>
              <w:t>.</w:t>
            </w:r>
          </w:p>
          <w:p w:rsidR="00DF5D71" w:rsidRPr="00A366D1" w:rsidRDefault="00DA391B" w:rsidP="00DF5D71">
            <w:pPr>
              <w:spacing w:before="100" w:beforeAutospacing="1" w:after="100" w:afterAutospacing="1" w:line="240" w:lineRule="auto"/>
              <w:rPr>
                <w:rFonts w:ascii="Times New Roman" w:eastAsia="Times New Roman" w:hAnsi="Times New Roman" w:cs="Times New Roman"/>
                <w:b/>
                <w:bCs/>
                <w:sz w:val="28"/>
                <w:szCs w:val="28"/>
              </w:rPr>
            </w:pPr>
            <w:r w:rsidRPr="00A366D1">
              <w:rPr>
                <w:b/>
                <w:bCs/>
                <w:sz w:val="28"/>
                <w:szCs w:val="28"/>
              </w:rPr>
              <w:t xml:space="preserve">Neural development is one of the earliest systems to begin and the last to be completed after birth. This development generates the most complex structure within the embryo and the long time period of development means in utero insult during pregnancy may have consequences to development of the nervous system. </w:t>
            </w:r>
            <w:r w:rsidR="00DF5D71" w:rsidRPr="00A366D1">
              <w:rPr>
                <w:rFonts w:ascii="Times New Roman" w:eastAsia="Times New Roman" w:hAnsi="Times New Roman" w:cs="Times New Roman"/>
                <w:b/>
                <w:bCs/>
                <w:sz w:val="28"/>
                <w:szCs w:val="28"/>
              </w:rPr>
              <w:t xml:space="preserve">The most anterior vesicle or cavity is called the forebrain or prosencephalon, the second is the midbrain or mesencephalon, and finally the caudal one is the hindbrain or rhombencephalon. By five weeks the </w:t>
            </w:r>
            <w:r w:rsidR="00DF5D71" w:rsidRPr="00A366D1">
              <w:rPr>
                <w:rFonts w:ascii="Times New Roman" w:eastAsia="Times New Roman" w:hAnsi="Times New Roman" w:cs="Times New Roman"/>
                <w:b/>
                <w:bCs/>
                <w:sz w:val="28"/>
                <w:szCs w:val="28"/>
              </w:rPr>
              <w:lastRenderedPageBreak/>
              <w:t xml:space="preserve">development of the CNS is said to be in a five vesicle stage, since the forebrain and hindbrain have subdivided each in two. These divisions are considered the last </w:t>
            </w:r>
            <w:r w:rsidR="00DF5D71">
              <w:rPr>
                <w:rFonts w:ascii="Times New Roman" w:eastAsia="Times New Roman" w:hAnsi="Times New Roman" w:cs="Times New Roman"/>
                <w:b/>
                <w:bCs/>
                <w:sz w:val="28"/>
                <w:szCs w:val="28"/>
              </w:rPr>
              <w:t xml:space="preserve">series of </w:t>
            </w:r>
            <w:r w:rsidR="00DF5D71" w:rsidRPr="00A366D1">
              <w:rPr>
                <w:rFonts w:ascii="Times New Roman" w:eastAsia="Times New Roman" w:hAnsi="Times New Roman" w:cs="Times New Roman"/>
                <w:b/>
                <w:bCs/>
                <w:sz w:val="28"/>
                <w:szCs w:val="28"/>
              </w:rPr>
              <w:t xml:space="preserve"> subdivision of the nervous system during development</w:t>
            </w:r>
            <w:r w:rsidR="00DF5D71">
              <w:rPr>
                <w:rFonts w:ascii="Times New Roman" w:eastAsia="Times New Roman" w:hAnsi="Times New Roman" w:cs="Times New Roman"/>
                <w:b/>
                <w:bCs/>
                <w:sz w:val="28"/>
                <w:szCs w:val="28"/>
              </w:rPr>
              <w:t>.</w:t>
            </w:r>
          </w:p>
          <w:p w:rsidR="00DA391B" w:rsidRDefault="00DA391B" w:rsidP="00DA391B">
            <w:pPr>
              <w:pStyle w:val="a7"/>
              <w:rPr>
                <w:b/>
                <w:bCs/>
                <w:sz w:val="28"/>
                <w:szCs w:val="28"/>
              </w:rPr>
            </w:pPr>
          </w:p>
          <w:p w:rsidR="00DF5D71" w:rsidRPr="00A366D1" w:rsidRDefault="00DF5D71" w:rsidP="00DA391B">
            <w:pPr>
              <w:pStyle w:val="a7"/>
              <w:rPr>
                <w:b/>
                <w:bCs/>
                <w:sz w:val="28"/>
                <w:szCs w:val="28"/>
              </w:rPr>
            </w:pPr>
            <w:r w:rsidRPr="00DF5D71">
              <w:rPr>
                <w:b/>
                <w:bCs/>
                <w:noProof/>
                <w:sz w:val="28"/>
                <w:szCs w:val="28"/>
              </w:rPr>
              <w:drawing>
                <wp:inline distT="0" distB="0" distL="0" distR="0">
                  <wp:extent cx="2541270" cy="1995170"/>
                  <wp:effectExtent l="19050" t="0" r="0" b="0"/>
                  <wp:docPr id="4" name="Picture 4" descr="http://www.ifc.unam.mx/Brain/gifs/dev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ifc.unam.mx/Brain/gifs/dev4.jpg"/>
                          <pic:cNvPicPr>
                            <a:picLocks noChangeAspect="1" noChangeArrowheads="1"/>
                          </pic:cNvPicPr>
                        </pic:nvPicPr>
                        <pic:blipFill>
                          <a:blip r:embed="rId10" cstate="print"/>
                          <a:srcRect/>
                          <a:stretch>
                            <a:fillRect/>
                          </a:stretch>
                        </pic:blipFill>
                        <pic:spPr bwMode="auto">
                          <a:xfrm>
                            <a:off x="0" y="0"/>
                            <a:ext cx="2541270" cy="1995170"/>
                          </a:xfrm>
                          <a:prstGeom prst="rect">
                            <a:avLst/>
                          </a:prstGeom>
                          <a:noFill/>
                          <a:ln w="9525">
                            <a:noFill/>
                            <a:miter lim="800000"/>
                            <a:headEnd/>
                            <a:tailEnd/>
                          </a:ln>
                        </pic:spPr>
                      </pic:pic>
                    </a:graphicData>
                  </a:graphic>
                </wp:inline>
              </w:drawing>
            </w:r>
          </w:p>
          <w:p w:rsidR="00A5425D" w:rsidRDefault="00A5425D" w:rsidP="00A5425D">
            <w:pPr>
              <w:spacing w:before="100" w:beforeAutospacing="1" w:after="100" w:afterAutospacing="1"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1.Fore brain(prosencephalon)divides into :a. Telencephalon which will gives rise into cerebral hemisphere.  b.diencephalon which gives rise to thalamus,hypothalamus.</w:t>
            </w:r>
          </w:p>
          <w:p w:rsidR="00A5425D" w:rsidRDefault="00A5425D" w:rsidP="00A5425D">
            <w:pPr>
              <w:spacing w:before="100" w:beforeAutospacing="1" w:after="100" w:afterAutospacing="1"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2. Mesencephalon: mid brain.</w:t>
            </w:r>
          </w:p>
          <w:p w:rsidR="00A5425D" w:rsidRDefault="00A5425D" w:rsidP="00A5425D">
            <w:pPr>
              <w:spacing w:before="100" w:beforeAutospacing="1" w:after="100" w:afterAutospacing="1"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3. Rhombencephaon (hind brain) :Is divided into :</w:t>
            </w:r>
          </w:p>
          <w:p w:rsidR="00A5425D" w:rsidRDefault="00A5425D" w:rsidP="00A5425D">
            <w:pPr>
              <w:spacing w:before="100" w:beforeAutospacing="1" w:after="100" w:afterAutospacing="1"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a. Metencephalon</w:t>
            </w:r>
            <w:r w:rsidR="00723137">
              <w:rPr>
                <w:rFonts w:ascii="Times New Roman" w:eastAsia="Times New Roman" w:hAnsi="Times New Roman" w:cs="Times New Roman"/>
                <w:b/>
                <w:bCs/>
                <w:sz w:val="28"/>
                <w:szCs w:val="28"/>
              </w:rPr>
              <w:t>:gives rise to pons and cerebellum.The cerebellum controle posture,balance and movement .</w:t>
            </w:r>
            <w:r>
              <w:rPr>
                <w:rFonts w:ascii="Times New Roman" w:eastAsia="Times New Roman" w:hAnsi="Times New Roman" w:cs="Times New Roman"/>
                <w:b/>
                <w:bCs/>
                <w:sz w:val="28"/>
                <w:szCs w:val="28"/>
              </w:rPr>
              <w:br/>
              <w:t xml:space="preserve">b. Myelencephalon(medulla </w:t>
            </w:r>
            <w:r w:rsidR="00723137">
              <w:rPr>
                <w:rFonts w:ascii="Times New Roman" w:eastAsia="Times New Roman" w:hAnsi="Times New Roman" w:cs="Times New Roman"/>
                <w:b/>
                <w:bCs/>
                <w:sz w:val="28"/>
                <w:szCs w:val="28"/>
              </w:rPr>
              <w:t>oblongata</w:t>
            </w:r>
          </w:p>
          <w:p w:rsidR="00723137" w:rsidRDefault="00723137" w:rsidP="00A5425D">
            <w:pPr>
              <w:spacing w:before="100" w:beforeAutospacing="1" w:after="100" w:afterAutospacing="1"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The caudal segment form the spinal cord. </w:t>
            </w:r>
          </w:p>
          <w:p w:rsidR="00F25D44" w:rsidRDefault="00F25D44" w:rsidP="00F25D44">
            <w:pPr>
              <w:spacing w:before="100" w:beforeAutospacing="1" w:after="100" w:afterAutospacing="1" w:line="240" w:lineRule="auto"/>
              <w:rPr>
                <w:rFonts w:ascii="Times New Roman" w:eastAsia="Times New Roman" w:hAnsi="Times New Roman" w:cs="Times New Roman"/>
                <w:b/>
                <w:bCs/>
                <w:sz w:val="28"/>
                <w:szCs w:val="28"/>
              </w:rPr>
            </w:pPr>
            <w:r w:rsidRPr="00F25D44">
              <w:rPr>
                <w:rFonts w:ascii="Times New Roman" w:eastAsia="Times New Roman" w:hAnsi="Times New Roman" w:cs="Times New Roman"/>
                <w:b/>
                <w:bCs/>
                <w:noProof/>
                <w:sz w:val="28"/>
                <w:szCs w:val="28"/>
              </w:rPr>
              <w:lastRenderedPageBreak/>
              <w:drawing>
                <wp:inline distT="0" distB="0" distL="0" distR="0">
                  <wp:extent cx="3693160" cy="2695575"/>
                  <wp:effectExtent l="19050" t="0" r="2540" b="0"/>
                  <wp:docPr id="5" name="Picture 5" descr="http://www.ifc.unam.mx/Brain/gifs/dev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ifc.unam.mx/Brain/gifs/dev5.jpg"/>
                          <pic:cNvPicPr>
                            <a:picLocks noChangeAspect="1" noChangeArrowheads="1"/>
                          </pic:cNvPicPr>
                        </pic:nvPicPr>
                        <pic:blipFill>
                          <a:blip r:embed="rId11" cstate="print"/>
                          <a:srcRect/>
                          <a:stretch>
                            <a:fillRect/>
                          </a:stretch>
                        </pic:blipFill>
                        <pic:spPr bwMode="auto">
                          <a:xfrm>
                            <a:off x="0" y="0"/>
                            <a:ext cx="3693160" cy="2695575"/>
                          </a:xfrm>
                          <a:prstGeom prst="rect">
                            <a:avLst/>
                          </a:prstGeom>
                          <a:noFill/>
                          <a:ln w="9525">
                            <a:noFill/>
                            <a:miter lim="800000"/>
                            <a:headEnd/>
                            <a:tailEnd/>
                          </a:ln>
                        </pic:spPr>
                      </pic:pic>
                    </a:graphicData>
                  </a:graphic>
                </wp:inline>
              </w:drawing>
            </w:r>
          </w:p>
          <w:p w:rsidR="00F25D44" w:rsidRPr="00A366D1" w:rsidRDefault="00F25D44" w:rsidP="00F25D44">
            <w:pPr>
              <w:spacing w:before="100" w:beforeAutospacing="1" w:after="100" w:afterAutospacing="1" w:line="240" w:lineRule="auto"/>
              <w:rPr>
                <w:rFonts w:ascii="Times New Roman" w:eastAsia="Times New Roman" w:hAnsi="Times New Roman" w:cs="Times New Roman"/>
                <w:b/>
                <w:bCs/>
                <w:sz w:val="28"/>
                <w:szCs w:val="28"/>
              </w:rPr>
            </w:pPr>
            <w:r w:rsidRPr="00A366D1">
              <w:rPr>
                <w:rFonts w:ascii="Times New Roman" w:eastAsia="Times New Roman" w:hAnsi="Times New Roman" w:cs="Times New Roman"/>
                <w:b/>
                <w:bCs/>
                <w:sz w:val="28"/>
                <w:szCs w:val="28"/>
              </w:rPr>
              <w:t xml:space="preserve">Between three to seven months all brain structures and nuclei will be differentiated. From the telencephalon derive the </w:t>
            </w:r>
            <w:hyperlink r:id="rId12" w:history="1">
              <w:r w:rsidRPr="00A366D1">
                <w:rPr>
                  <w:rFonts w:ascii="Times New Roman" w:eastAsia="Times New Roman" w:hAnsi="Times New Roman" w:cs="Times New Roman"/>
                  <w:b/>
                  <w:bCs/>
                  <w:color w:val="0000FF"/>
                  <w:sz w:val="28"/>
                  <w:szCs w:val="28"/>
                  <w:u w:val="single"/>
                </w:rPr>
                <w:t>cerebral cortex</w:t>
              </w:r>
            </w:hyperlink>
            <w:r w:rsidRPr="00A366D1">
              <w:rPr>
                <w:rFonts w:ascii="Times New Roman" w:eastAsia="Times New Roman" w:hAnsi="Times New Roman" w:cs="Times New Roman"/>
                <w:b/>
                <w:bCs/>
                <w:sz w:val="28"/>
                <w:szCs w:val="28"/>
              </w:rPr>
              <w:t>, basal ganglia, hippocampal formation, amygdala and olfactory bulb. From the diencephalon the thalamus and surrounding nuclei, hypothalamus, retina and optic nerve.</w:t>
            </w:r>
          </w:p>
          <w:p w:rsidR="00F25D44" w:rsidRDefault="005E6CCE" w:rsidP="00F25D44">
            <w:pPr>
              <w:spacing w:before="100" w:beforeAutospacing="1" w:after="100" w:afterAutospacing="1"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(N.B: Nuclei are aggregation of neurons inside the CNS).</w:t>
            </w:r>
            <w:r w:rsidR="00F25D44" w:rsidRPr="00A366D1">
              <w:rPr>
                <w:rFonts w:ascii="Times New Roman" w:eastAsia="Times New Roman" w:hAnsi="Times New Roman" w:cs="Times New Roman"/>
                <w:b/>
                <w:bCs/>
                <w:sz w:val="28"/>
                <w:szCs w:val="28"/>
              </w:rPr>
              <w:br/>
              <w:t>The mesencephalon gives rise to the midbrain structures, and the metencephalon the pons and cerebellum. The myelencephalon derives in the medulla. The caudal part of the neural tube develops and differentiates into the spinal cord.</w:t>
            </w:r>
          </w:p>
          <w:p w:rsidR="00A077E5" w:rsidRPr="00A077E5" w:rsidRDefault="00A077E5" w:rsidP="00A077E5">
            <w:pPr>
              <w:spacing w:before="100" w:beforeAutospacing="1" w:after="100" w:afterAutospacing="1" w:line="240" w:lineRule="auto"/>
              <w:rPr>
                <w:rFonts w:ascii="Times New Roman" w:eastAsia="Times New Roman" w:hAnsi="Times New Roman" w:cs="Times New Roman"/>
                <w:b/>
                <w:bCs/>
                <w:i/>
                <w:iCs/>
                <w:sz w:val="28"/>
                <w:szCs w:val="28"/>
              </w:rPr>
            </w:pPr>
            <w:r w:rsidRPr="00A077E5">
              <w:rPr>
                <w:rFonts w:ascii="Times New Roman" w:eastAsia="Times New Roman" w:hAnsi="Times New Roman" w:cs="Times New Roman"/>
                <w:b/>
                <w:bCs/>
                <w:i/>
                <w:iCs/>
                <w:sz w:val="28"/>
                <w:szCs w:val="28"/>
              </w:rPr>
              <w:t>Which plays a more important role in brain development, nature (genes) or nurture (environment)?</w:t>
            </w:r>
          </w:p>
          <w:p w:rsidR="00A077E5" w:rsidRDefault="00A077E5" w:rsidP="00A077E5">
            <w:pPr>
              <w:spacing w:before="100" w:beforeAutospacing="1" w:after="100" w:afterAutospacing="1" w:line="240" w:lineRule="auto"/>
              <w:rPr>
                <w:rFonts w:ascii="Times New Roman" w:eastAsia="Times New Roman" w:hAnsi="Times New Roman" w:cs="Times New Roman"/>
                <w:b/>
                <w:bCs/>
                <w:i/>
                <w:iCs/>
                <w:sz w:val="28"/>
                <w:szCs w:val="28"/>
              </w:rPr>
            </w:pPr>
            <w:r w:rsidRPr="00A077E5">
              <w:rPr>
                <w:rFonts w:ascii="Times New Roman" w:eastAsia="Times New Roman" w:hAnsi="Times New Roman" w:cs="Times New Roman"/>
                <w:b/>
                <w:bCs/>
                <w:i/>
                <w:iCs/>
                <w:sz w:val="28"/>
                <w:szCs w:val="28"/>
              </w:rPr>
              <w:t>Genes and environment interact at every step of brain development, but they play very different roles.</w:t>
            </w:r>
          </w:p>
          <w:p w:rsidR="00AA0588" w:rsidRPr="00AA0588" w:rsidRDefault="00AA0588" w:rsidP="00AA0588">
            <w:pPr>
              <w:spacing w:before="100" w:beforeAutospacing="1" w:after="100" w:afterAutospacing="1" w:line="240" w:lineRule="auto"/>
              <w:rPr>
                <w:rFonts w:ascii="Times New Roman" w:eastAsia="Times New Roman" w:hAnsi="Times New Roman" w:cs="Times New Roman"/>
                <w:b/>
                <w:bCs/>
                <w:i/>
                <w:iCs/>
                <w:sz w:val="24"/>
                <w:szCs w:val="24"/>
              </w:rPr>
            </w:pPr>
            <w:r w:rsidRPr="00AA0588">
              <w:rPr>
                <w:rFonts w:ascii="Times New Roman" w:eastAsia="Times New Roman" w:hAnsi="Times New Roman" w:cs="Times New Roman"/>
                <w:b/>
                <w:bCs/>
                <w:i/>
                <w:iCs/>
                <w:sz w:val="24"/>
                <w:szCs w:val="24"/>
              </w:rPr>
              <w:t>Does experience change the actual structure of the brain?</w:t>
            </w:r>
          </w:p>
          <w:p w:rsidR="00AA0588" w:rsidRPr="00AA0588" w:rsidRDefault="00AA0588" w:rsidP="00AA0588">
            <w:pPr>
              <w:spacing w:before="100" w:beforeAutospacing="1" w:after="100" w:afterAutospacing="1" w:line="240" w:lineRule="auto"/>
              <w:rPr>
                <w:rFonts w:ascii="Times New Roman" w:eastAsia="Times New Roman" w:hAnsi="Times New Roman" w:cs="Times New Roman"/>
                <w:b/>
                <w:bCs/>
                <w:i/>
                <w:iCs/>
                <w:sz w:val="24"/>
                <w:szCs w:val="24"/>
              </w:rPr>
            </w:pPr>
            <w:r w:rsidRPr="00AA0588">
              <w:rPr>
                <w:rFonts w:ascii="Times New Roman" w:eastAsia="Times New Roman" w:hAnsi="Times New Roman" w:cs="Times New Roman"/>
                <w:b/>
                <w:bCs/>
                <w:i/>
                <w:iCs/>
                <w:sz w:val="24"/>
                <w:szCs w:val="24"/>
              </w:rPr>
              <w:t>Yes. Brain development is "activity-dependent," meaning that the electrical activity in every circuit—sensory, motor, emotional, cognitive--shapes the way that circuit gets put together.</w:t>
            </w:r>
          </w:p>
          <w:p w:rsidR="00AA0588" w:rsidRPr="00AA0588" w:rsidRDefault="00AA0588" w:rsidP="00AA0588">
            <w:pPr>
              <w:spacing w:before="100" w:beforeAutospacing="1" w:after="100" w:afterAutospacing="1" w:line="240" w:lineRule="auto"/>
              <w:rPr>
                <w:rFonts w:ascii="Times New Roman" w:eastAsia="Times New Roman" w:hAnsi="Times New Roman" w:cs="Times New Roman"/>
                <w:b/>
                <w:bCs/>
                <w:i/>
                <w:iCs/>
                <w:sz w:val="24"/>
                <w:szCs w:val="24"/>
              </w:rPr>
            </w:pPr>
            <w:r w:rsidRPr="00AA0588">
              <w:rPr>
                <w:rFonts w:ascii="Times New Roman" w:eastAsia="Times New Roman" w:hAnsi="Times New Roman" w:cs="Times New Roman"/>
                <w:b/>
                <w:bCs/>
                <w:i/>
                <w:iCs/>
                <w:sz w:val="24"/>
                <w:szCs w:val="24"/>
              </w:rPr>
              <w:t>How does nutrition affect the developing brain?</w:t>
            </w:r>
          </w:p>
          <w:p w:rsidR="00AA0588" w:rsidRPr="00AA0588" w:rsidRDefault="00AA0588" w:rsidP="00AA0588">
            <w:pPr>
              <w:spacing w:before="100" w:beforeAutospacing="1" w:after="100" w:afterAutospacing="1" w:line="240" w:lineRule="auto"/>
              <w:rPr>
                <w:rFonts w:ascii="Times New Roman" w:eastAsia="Times New Roman" w:hAnsi="Times New Roman" w:cs="Times New Roman"/>
                <w:b/>
                <w:bCs/>
                <w:i/>
                <w:iCs/>
                <w:sz w:val="28"/>
                <w:szCs w:val="28"/>
              </w:rPr>
            </w:pPr>
            <w:r w:rsidRPr="00AA0588">
              <w:rPr>
                <w:rFonts w:ascii="Times New Roman" w:eastAsia="Times New Roman" w:hAnsi="Times New Roman" w:cs="Times New Roman"/>
                <w:b/>
                <w:bCs/>
                <w:i/>
                <w:iCs/>
                <w:sz w:val="24"/>
                <w:szCs w:val="24"/>
              </w:rPr>
              <w:t>Brain development is most sensitive to a baby's nutrition between mid-gestation and two years of age.</w:t>
            </w:r>
          </w:p>
          <w:p w:rsidR="00DA391B" w:rsidRPr="00017850" w:rsidRDefault="00DA391B" w:rsidP="00A077E5">
            <w:pPr>
              <w:spacing w:before="100" w:beforeAutospacing="1" w:after="100" w:afterAutospacing="1" w:line="240" w:lineRule="auto"/>
              <w:rPr>
                <w:rFonts w:asciiTheme="majorBidi" w:eastAsia="Times New Roman" w:hAnsiTheme="majorBidi" w:cstheme="majorBidi"/>
                <w:sz w:val="24"/>
                <w:szCs w:val="24"/>
              </w:rPr>
            </w:pPr>
          </w:p>
        </w:tc>
      </w:tr>
    </w:tbl>
    <w:p w:rsidR="001D2416" w:rsidRPr="00017850" w:rsidRDefault="001D2416" w:rsidP="001D2416">
      <w:pPr>
        <w:spacing w:after="0" w:line="240" w:lineRule="auto"/>
        <w:rPr>
          <w:rFonts w:asciiTheme="majorBidi" w:eastAsia="Times New Roman" w:hAnsiTheme="majorBidi" w:cstheme="majorBidi"/>
          <w:vanish/>
          <w:sz w:val="24"/>
          <w:szCs w:val="24"/>
        </w:rPr>
      </w:pPr>
    </w:p>
    <w:tbl>
      <w:tblPr>
        <w:tblW w:w="5000" w:type="pct"/>
        <w:tblCellSpacing w:w="0" w:type="dxa"/>
        <w:tblCellMar>
          <w:left w:w="0" w:type="dxa"/>
          <w:right w:w="0" w:type="dxa"/>
        </w:tblCellMar>
        <w:tblLook w:val="04A0"/>
      </w:tblPr>
      <w:tblGrid>
        <w:gridCol w:w="9360"/>
      </w:tblGrid>
      <w:tr w:rsidR="001D2416" w:rsidRPr="00017850">
        <w:trPr>
          <w:tblCellSpacing w:w="0" w:type="dxa"/>
        </w:trPr>
        <w:tc>
          <w:tcPr>
            <w:tcW w:w="5000" w:type="pct"/>
            <w:shd w:val="clear" w:color="auto" w:fill="FFFFFF"/>
            <w:vAlign w:val="center"/>
            <w:hideMark/>
          </w:tcPr>
          <w:p w:rsidR="001D2416" w:rsidRPr="00017850" w:rsidRDefault="001D2416" w:rsidP="001D2416">
            <w:pPr>
              <w:spacing w:after="0" w:line="240" w:lineRule="auto"/>
              <w:rPr>
                <w:rFonts w:asciiTheme="majorBidi" w:eastAsia="Times New Roman" w:hAnsiTheme="majorBidi" w:cstheme="majorBidi"/>
                <w:sz w:val="24"/>
                <w:szCs w:val="24"/>
              </w:rPr>
            </w:pPr>
            <w:bookmarkStart w:id="1" w:name="P017003"/>
            <w:bookmarkEnd w:id="1"/>
            <w:r w:rsidRPr="00017850">
              <w:rPr>
                <w:rFonts w:asciiTheme="majorBidi" w:eastAsia="Times New Roman" w:hAnsiTheme="majorBidi" w:cstheme="majorBidi"/>
                <w:b/>
                <w:bCs/>
                <w:sz w:val="24"/>
                <w:szCs w:val="24"/>
              </w:rPr>
              <w:t>Neurulation</w:t>
            </w:r>
            <w:r w:rsidRPr="00017850">
              <w:rPr>
                <w:rFonts w:asciiTheme="majorBidi" w:eastAsia="Times New Roman" w:hAnsiTheme="majorBidi" w:cstheme="majorBidi"/>
                <w:sz w:val="24"/>
                <w:szCs w:val="24"/>
              </w:rPr>
              <w:t xml:space="preserve">-formation of the neural plate and neural tube-begins during stage 10 of development (22-23 days) in the region of the fourth to sixth pairs of somites. At this stage, the cranial two thirds of the neural plate and tube, as far caudal as the fourth pair of somites, represent the future brain, and the caudal one third of the neural plate and tube represents the future spinal cord. Fusion of the neural folds and formation of the </w:t>
            </w:r>
            <w:r w:rsidRPr="00017850">
              <w:rPr>
                <w:rFonts w:asciiTheme="majorBidi" w:eastAsia="Times New Roman" w:hAnsiTheme="majorBidi" w:cstheme="majorBidi"/>
                <w:b/>
                <w:bCs/>
                <w:sz w:val="24"/>
                <w:szCs w:val="24"/>
              </w:rPr>
              <w:t>neural tube</w:t>
            </w:r>
            <w:r w:rsidRPr="00017850">
              <w:rPr>
                <w:rFonts w:asciiTheme="majorBidi" w:eastAsia="Times New Roman" w:hAnsiTheme="majorBidi" w:cstheme="majorBidi"/>
                <w:sz w:val="24"/>
                <w:szCs w:val="24"/>
              </w:rPr>
              <w:t xml:space="preserve"> proceeds in cranial and caudal directions until only small areas of the tube remain open at both ends. Here the lumen of the neural tube-</w:t>
            </w:r>
            <w:r w:rsidRPr="00017850">
              <w:rPr>
                <w:rFonts w:asciiTheme="majorBidi" w:eastAsia="Times New Roman" w:hAnsiTheme="majorBidi" w:cstheme="majorBidi"/>
                <w:b/>
                <w:bCs/>
                <w:sz w:val="24"/>
                <w:szCs w:val="24"/>
              </w:rPr>
              <w:t>neural canal</w:t>
            </w:r>
            <w:r w:rsidRPr="00017850">
              <w:rPr>
                <w:rFonts w:asciiTheme="majorBidi" w:eastAsia="Times New Roman" w:hAnsiTheme="majorBidi" w:cstheme="majorBidi"/>
                <w:sz w:val="24"/>
                <w:szCs w:val="24"/>
              </w:rPr>
              <w:t xml:space="preserve">-communicates freely with the amniotic cavity. The cranial opening, the </w:t>
            </w:r>
            <w:r w:rsidRPr="00017850">
              <w:rPr>
                <w:rFonts w:asciiTheme="majorBidi" w:eastAsia="Times New Roman" w:hAnsiTheme="majorBidi" w:cstheme="majorBidi"/>
                <w:b/>
                <w:bCs/>
                <w:sz w:val="24"/>
                <w:szCs w:val="24"/>
              </w:rPr>
              <w:t>rostral neuropore</w:t>
            </w:r>
            <w:r w:rsidRPr="00017850">
              <w:rPr>
                <w:rFonts w:asciiTheme="majorBidi" w:eastAsia="Times New Roman" w:hAnsiTheme="majorBidi" w:cstheme="majorBidi"/>
                <w:sz w:val="24"/>
                <w:szCs w:val="24"/>
              </w:rPr>
              <w:t xml:space="preserve">, closes on approximately the 25th day and the </w:t>
            </w:r>
            <w:r w:rsidRPr="00017850">
              <w:rPr>
                <w:rFonts w:asciiTheme="majorBidi" w:eastAsia="Times New Roman" w:hAnsiTheme="majorBidi" w:cstheme="majorBidi"/>
                <w:b/>
                <w:bCs/>
                <w:sz w:val="24"/>
                <w:szCs w:val="24"/>
              </w:rPr>
              <w:t>caudal neuropore</w:t>
            </w:r>
            <w:r w:rsidRPr="00017850">
              <w:rPr>
                <w:rFonts w:asciiTheme="majorBidi" w:eastAsia="Times New Roman" w:hAnsiTheme="majorBidi" w:cstheme="majorBidi"/>
                <w:sz w:val="24"/>
                <w:szCs w:val="24"/>
              </w:rPr>
              <w:t xml:space="preserve"> 2 days later. </w:t>
            </w:r>
            <w:r w:rsidRPr="005E6CCE">
              <w:rPr>
                <w:rFonts w:asciiTheme="majorBidi" w:eastAsia="Times New Roman" w:hAnsiTheme="majorBidi" w:cstheme="majorBidi"/>
                <w:b/>
                <w:bCs/>
                <w:i/>
                <w:iCs/>
                <w:sz w:val="24"/>
                <w:szCs w:val="24"/>
              </w:rPr>
              <w:t>Closure of the neuropores</w:t>
            </w:r>
            <w:r w:rsidRPr="00017850">
              <w:rPr>
                <w:rFonts w:asciiTheme="majorBidi" w:eastAsia="Times New Roman" w:hAnsiTheme="majorBidi" w:cstheme="majorBidi"/>
                <w:sz w:val="24"/>
                <w:szCs w:val="24"/>
              </w:rPr>
              <w:t xml:space="preserve"> coincides with the establishment of a blood vascular circulation for the neural tube. The walls of the neural tube thicken to form the brain and the spinal cord. The neural canal forms the ventricular system of the brain and the central canal of the spinal cord. </w:t>
            </w:r>
          </w:p>
          <w:p w:rsidR="007F7048" w:rsidRPr="00017850" w:rsidRDefault="007F7048" w:rsidP="001D2416">
            <w:pPr>
              <w:spacing w:after="0" w:line="240" w:lineRule="auto"/>
              <w:rPr>
                <w:rFonts w:asciiTheme="majorBidi" w:eastAsia="Times New Roman" w:hAnsiTheme="majorBidi" w:cstheme="majorBidi"/>
                <w:sz w:val="24"/>
                <w:szCs w:val="24"/>
              </w:rPr>
            </w:pPr>
          </w:p>
          <w:tbl>
            <w:tblPr>
              <w:tblW w:w="4358" w:type="pct"/>
              <w:jc w:val="center"/>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783"/>
              <w:gridCol w:w="1257"/>
              <w:gridCol w:w="1257"/>
              <w:gridCol w:w="1257"/>
              <w:gridCol w:w="1554"/>
              <w:gridCol w:w="2036"/>
            </w:tblGrid>
            <w:tr w:rsidR="007F7048" w:rsidRPr="00017850" w:rsidTr="007F7048">
              <w:trPr>
                <w:tblCellSpacing w:w="0" w:type="dxa"/>
                <w:jc w:val="center"/>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7F7048" w:rsidRPr="005457C5" w:rsidRDefault="007F7048">
                  <w:pPr>
                    <w:rPr>
                      <w:b/>
                      <w:bCs/>
                      <w:sz w:val="24"/>
                      <w:szCs w:val="24"/>
                    </w:rPr>
                  </w:pP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7F7048" w:rsidRPr="005457C5" w:rsidRDefault="007F7048">
                  <w:pPr>
                    <w:rPr>
                      <w:b/>
                      <w:bCs/>
                      <w:sz w:val="24"/>
                      <w:szCs w:val="24"/>
                    </w:rPr>
                  </w:pP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7F7048" w:rsidRPr="005457C5" w:rsidRDefault="007F7048">
                  <w:pPr>
                    <w:rPr>
                      <w:b/>
                      <w:bCs/>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7F7048" w:rsidRPr="005457C5" w:rsidRDefault="007F7048">
                  <w:pPr>
                    <w:rPr>
                      <w:b/>
                      <w:bCs/>
                      <w:sz w:val="24"/>
                      <w:szCs w:val="24"/>
                    </w:rPr>
                  </w:pPr>
                </w:p>
              </w:tc>
              <w:tc>
                <w:tcPr>
                  <w:tcW w:w="2204" w:type="pct"/>
                  <w:gridSpan w:val="2"/>
                  <w:tcBorders>
                    <w:top w:val="outset" w:sz="6" w:space="0" w:color="auto"/>
                    <w:left w:val="outset" w:sz="6" w:space="0" w:color="auto"/>
                    <w:bottom w:val="outset" w:sz="6" w:space="0" w:color="auto"/>
                    <w:right w:val="outset" w:sz="6" w:space="0" w:color="auto"/>
                  </w:tcBorders>
                  <w:vAlign w:val="center"/>
                  <w:hideMark/>
                </w:tcPr>
                <w:p w:rsidR="007F7048" w:rsidRPr="005457C5" w:rsidRDefault="007F7048" w:rsidP="005457C5">
                  <w:pPr>
                    <w:pStyle w:val="a7"/>
                    <w:rPr>
                      <w:b/>
                      <w:bCs/>
                    </w:rPr>
                  </w:pPr>
                </w:p>
              </w:tc>
            </w:tr>
            <w:tr w:rsidR="007F7048" w:rsidRPr="00017850" w:rsidTr="007F7048">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7F7048" w:rsidRPr="005457C5" w:rsidRDefault="007F7048">
                  <w:pPr>
                    <w:rPr>
                      <w:b/>
                      <w:bCs/>
                      <w:sz w:val="24"/>
                      <w:szCs w:val="24"/>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7F7048" w:rsidRPr="005457C5" w:rsidRDefault="007F7048">
                  <w:pPr>
                    <w:rPr>
                      <w:b/>
                      <w:bCs/>
                      <w:sz w:val="24"/>
                      <w:szCs w:val="24"/>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7F7048" w:rsidRPr="005457C5" w:rsidRDefault="007F7048">
                  <w:pPr>
                    <w:rPr>
                      <w:b/>
                      <w:bCs/>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7F7048" w:rsidRPr="005457C5" w:rsidRDefault="007F7048">
                  <w:pPr>
                    <w:rPr>
                      <w:b/>
                      <w:bCs/>
                      <w:sz w:val="24"/>
                      <w:szCs w:val="24"/>
                    </w:rPr>
                  </w:pPr>
                </w:p>
              </w:tc>
              <w:tc>
                <w:tcPr>
                  <w:tcW w:w="2204" w:type="pct"/>
                  <w:gridSpan w:val="2"/>
                  <w:tcBorders>
                    <w:top w:val="outset" w:sz="6" w:space="0" w:color="auto"/>
                    <w:left w:val="outset" w:sz="6" w:space="0" w:color="auto"/>
                    <w:bottom w:val="outset" w:sz="6" w:space="0" w:color="auto"/>
                    <w:right w:val="outset" w:sz="6" w:space="0" w:color="auto"/>
                  </w:tcBorders>
                  <w:vAlign w:val="center"/>
                  <w:hideMark/>
                </w:tcPr>
                <w:p w:rsidR="007F7048" w:rsidRPr="005457C5" w:rsidRDefault="007F7048">
                  <w:pPr>
                    <w:pStyle w:val="a7"/>
                    <w:rPr>
                      <w:b/>
                      <w:bCs/>
                    </w:rPr>
                  </w:pPr>
                </w:p>
              </w:tc>
            </w:tr>
            <w:tr w:rsidR="007F7048" w:rsidRPr="00017850" w:rsidTr="007F7048">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7F7048" w:rsidRPr="005457C5" w:rsidRDefault="007F7048">
                  <w:pPr>
                    <w:rPr>
                      <w:b/>
                      <w:bCs/>
                      <w:sz w:val="24"/>
                      <w:szCs w:val="24"/>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7F7048" w:rsidRPr="005457C5" w:rsidRDefault="007F7048">
                  <w:pPr>
                    <w:rPr>
                      <w:b/>
                      <w:bCs/>
                      <w:sz w:val="24"/>
                      <w:szCs w:val="24"/>
                    </w:rPr>
                  </w:pP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7F7048" w:rsidRPr="005457C5" w:rsidRDefault="007F7048">
                  <w:pPr>
                    <w:rPr>
                      <w:b/>
                      <w:bCs/>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7F7048" w:rsidRPr="005457C5" w:rsidRDefault="007F7048">
                  <w:pPr>
                    <w:rPr>
                      <w:b/>
                      <w:bCs/>
                      <w:sz w:val="24"/>
                      <w:szCs w:val="24"/>
                    </w:rPr>
                  </w:pPr>
                </w:p>
              </w:tc>
              <w:tc>
                <w:tcPr>
                  <w:tcW w:w="2204" w:type="pct"/>
                  <w:gridSpan w:val="2"/>
                  <w:tcBorders>
                    <w:top w:val="outset" w:sz="6" w:space="0" w:color="auto"/>
                    <w:left w:val="outset" w:sz="6" w:space="0" w:color="auto"/>
                    <w:bottom w:val="outset" w:sz="6" w:space="0" w:color="auto"/>
                    <w:right w:val="outset" w:sz="6" w:space="0" w:color="auto"/>
                  </w:tcBorders>
                  <w:vAlign w:val="center"/>
                  <w:hideMark/>
                </w:tcPr>
                <w:p w:rsidR="007F7048" w:rsidRPr="005457C5" w:rsidRDefault="007F7048">
                  <w:pPr>
                    <w:pStyle w:val="a7"/>
                    <w:rPr>
                      <w:b/>
                      <w:bCs/>
                    </w:rPr>
                  </w:pPr>
                </w:p>
              </w:tc>
            </w:tr>
            <w:tr w:rsidR="007F7048" w:rsidRPr="00017850" w:rsidTr="007F7048">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7F7048" w:rsidRPr="005457C5" w:rsidRDefault="007F7048">
                  <w:pPr>
                    <w:rPr>
                      <w:b/>
                      <w:bCs/>
                      <w:sz w:val="24"/>
                      <w:szCs w:val="24"/>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7F7048" w:rsidRPr="005457C5" w:rsidRDefault="007F7048">
                  <w:pPr>
                    <w:rPr>
                      <w:b/>
                      <w:bCs/>
                      <w:sz w:val="24"/>
                      <w:szCs w:val="24"/>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7F7048" w:rsidRPr="005457C5" w:rsidRDefault="007F7048">
                  <w:pPr>
                    <w:rPr>
                      <w:b/>
                      <w:bCs/>
                      <w:sz w:val="24"/>
                      <w:szCs w:val="24"/>
                    </w:rPr>
                  </w:pP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7F7048" w:rsidRPr="005457C5" w:rsidRDefault="007F7048">
                  <w:pPr>
                    <w:rPr>
                      <w:b/>
                      <w:bCs/>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7F7048" w:rsidRPr="005457C5" w:rsidRDefault="007F7048">
                  <w:pPr>
                    <w:rPr>
                      <w:b/>
                      <w:bCs/>
                      <w:sz w:val="24"/>
                      <w:szCs w:val="24"/>
                    </w:rPr>
                  </w:pPr>
                </w:p>
              </w:tc>
              <w:tc>
                <w:tcPr>
                  <w:tcW w:w="1250" w:type="pct"/>
                  <w:tcBorders>
                    <w:top w:val="outset" w:sz="6" w:space="0" w:color="auto"/>
                    <w:left w:val="outset" w:sz="6" w:space="0" w:color="auto"/>
                    <w:bottom w:val="outset" w:sz="6" w:space="0" w:color="auto"/>
                    <w:right w:val="outset" w:sz="6" w:space="0" w:color="auto"/>
                  </w:tcBorders>
                  <w:vAlign w:val="center"/>
                  <w:hideMark/>
                </w:tcPr>
                <w:p w:rsidR="007F7048" w:rsidRPr="005457C5" w:rsidRDefault="007F7048">
                  <w:pPr>
                    <w:pStyle w:val="a7"/>
                    <w:rPr>
                      <w:b/>
                      <w:bCs/>
                    </w:rPr>
                  </w:pPr>
                </w:p>
              </w:tc>
            </w:tr>
            <w:tr w:rsidR="007F7048" w:rsidRPr="00017850" w:rsidTr="007F7048">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7F7048" w:rsidRPr="005457C5" w:rsidRDefault="007F7048">
                  <w:pPr>
                    <w:rPr>
                      <w:b/>
                      <w:bCs/>
                      <w:sz w:val="24"/>
                      <w:szCs w:val="24"/>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7F7048" w:rsidRPr="005457C5" w:rsidRDefault="007F7048">
                  <w:pPr>
                    <w:rPr>
                      <w:b/>
                      <w:bCs/>
                      <w:sz w:val="24"/>
                      <w:szCs w:val="24"/>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7F7048" w:rsidRPr="005457C5" w:rsidRDefault="007F7048">
                  <w:pPr>
                    <w:rPr>
                      <w:b/>
                      <w:bCs/>
                      <w:sz w:val="24"/>
                      <w:szCs w:val="24"/>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7F7048" w:rsidRPr="005457C5" w:rsidRDefault="007F7048">
                  <w:pPr>
                    <w:rPr>
                      <w:b/>
                      <w:bCs/>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7F7048" w:rsidRPr="005457C5" w:rsidRDefault="007F7048">
                  <w:pPr>
                    <w:rPr>
                      <w:b/>
                      <w:bCs/>
                      <w:sz w:val="24"/>
                      <w:szCs w:val="24"/>
                    </w:rPr>
                  </w:pPr>
                </w:p>
              </w:tc>
              <w:tc>
                <w:tcPr>
                  <w:tcW w:w="1250" w:type="pct"/>
                  <w:tcBorders>
                    <w:top w:val="outset" w:sz="6" w:space="0" w:color="auto"/>
                    <w:left w:val="outset" w:sz="6" w:space="0" w:color="auto"/>
                    <w:bottom w:val="outset" w:sz="6" w:space="0" w:color="auto"/>
                    <w:right w:val="outset" w:sz="6" w:space="0" w:color="auto"/>
                  </w:tcBorders>
                  <w:vAlign w:val="center"/>
                  <w:hideMark/>
                </w:tcPr>
                <w:p w:rsidR="007F7048" w:rsidRPr="005457C5" w:rsidRDefault="007F7048">
                  <w:pPr>
                    <w:rPr>
                      <w:b/>
                      <w:bCs/>
                      <w:sz w:val="24"/>
                      <w:szCs w:val="24"/>
                    </w:rPr>
                  </w:pPr>
                </w:p>
              </w:tc>
            </w:tr>
            <w:tr w:rsidR="007F7048" w:rsidRPr="00017850" w:rsidTr="007F7048">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7F7048" w:rsidRPr="005457C5" w:rsidRDefault="007F7048">
                  <w:pPr>
                    <w:rPr>
                      <w:b/>
                      <w:bCs/>
                      <w:sz w:val="24"/>
                      <w:szCs w:val="24"/>
                    </w:rPr>
                  </w:pPr>
                </w:p>
              </w:tc>
              <w:tc>
                <w:tcPr>
                  <w:tcW w:w="4522" w:type="pct"/>
                  <w:gridSpan w:val="5"/>
                  <w:tcBorders>
                    <w:top w:val="outset" w:sz="6" w:space="0" w:color="auto"/>
                    <w:left w:val="outset" w:sz="6" w:space="0" w:color="auto"/>
                    <w:bottom w:val="outset" w:sz="6" w:space="0" w:color="auto"/>
                    <w:right w:val="outset" w:sz="6" w:space="0" w:color="auto"/>
                  </w:tcBorders>
                  <w:vAlign w:val="center"/>
                  <w:hideMark/>
                </w:tcPr>
                <w:p w:rsidR="007F7048" w:rsidRPr="005457C5" w:rsidRDefault="007F7048">
                  <w:pPr>
                    <w:rPr>
                      <w:b/>
                      <w:bCs/>
                      <w:sz w:val="24"/>
                      <w:szCs w:val="24"/>
                    </w:rPr>
                  </w:pPr>
                </w:p>
              </w:tc>
            </w:tr>
          </w:tbl>
          <w:p w:rsidR="007F7048" w:rsidRPr="00017850" w:rsidRDefault="007F7048" w:rsidP="001D2416">
            <w:pPr>
              <w:spacing w:after="0" w:line="240" w:lineRule="auto"/>
              <w:rPr>
                <w:rFonts w:asciiTheme="majorBidi" w:eastAsia="Times New Roman" w:hAnsiTheme="majorBidi" w:cstheme="majorBidi"/>
                <w:sz w:val="24"/>
                <w:szCs w:val="24"/>
              </w:rPr>
            </w:pPr>
          </w:p>
        </w:tc>
      </w:tr>
    </w:tbl>
    <w:p w:rsidR="00FE3AC5" w:rsidRPr="00017850" w:rsidRDefault="00FE3AC5">
      <w:pPr>
        <w:rPr>
          <w:rFonts w:asciiTheme="majorBidi" w:hAnsiTheme="majorBidi" w:cstheme="majorBidi"/>
        </w:rPr>
      </w:pPr>
    </w:p>
    <w:tbl>
      <w:tblPr>
        <w:tblW w:w="5000" w:type="pct"/>
        <w:tblCellSpacing w:w="0" w:type="dxa"/>
        <w:tblCellMar>
          <w:left w:w="0" w:type="dxa"/>
          <w:right w:w="0" w:type="dxa"/>
        </w:tblCellMar>
        <w:tblLook w:val="04A0"/>
      </w:tblPr>
      <w:tblGrid>
        <w:gridCol w:w="9360"/>
      </w:tblGrid>
      <w:tr w:rsidR="001D2416" w:rsidRPr="00017850">
        <w:trPr>
          <w:tblCellSpacing w:w="0" w:type="dxa"/>
        </w:trPr>
        <w:tc>
          <w:tcPr>
            <w:tcW w:w="5000" w:type="pct"/>
            <w:shd w:val="clear" w:color="auto" w:fill="FFFFFF"/>
            <w:vAlign w:val="center"/>
            <w:hideMark/>
          </w:tcPr>
          <w:p w:rsidR="001D2416" w:rsidRPr="005457C5" w:rsidRDefault="001D2416" w:rsidP="001D2416">
            <w:pPr>
              <w:spacing w:after="0" w:line="240" w:lineRule="auto"/>
              <w:rPr>
                <w:rFonts w:asciiTheme="majorBidi" w:eastAsia="Times New Roman" w:hAnsiTheme="majorBidi" w:cstheme="majorBidi"/>
                <w:b/>
                <w:bCs/>
                <w:sz w:val="28"/>
                <w:szCs w:val="28"/>
              </w:rPr>
            </w:pPr>
            <w:bookmarkStart w:id="2" w:name="HC017002"/>
            <w:bookmarkEnd w:id="2"/>
            <w:r w:rsidRPr="005457C5">
              <w:rPr>
                <w:rFonts w:asciiTheme="majorBidi" w:eastAsia="Times New Roman" w:hAnsiTheme="majorBidi" w:cstheme="majorBidi"/>
                <w:b/>
                <w:bCs/>
                <w:sz w:val="28"/>
                <w:szCs w:val="28"/>
              </w:rPr>
              <w:t>DEVELOPMENT OF THE SPINAL CORD</w:t>
            </w:r>
          </w:p>
          <w:p w:rsidR="001D2416" w:rsidRPr="00017850" w:rsidRDefault="001D2416" w:rsidP="001D2416">
            <w:pPr>
              <w:spacing w:after="0" w:line="240" w:lineRule="auto"/>
              <w:rPr>
                <w:rFonts w:asciiTheme="majorBidi" w:eastAsia="Times New Roman" w:hAnsiTheme="majorBidi" w:cstheme="majorBidi"/>
                <w:sz w:val="24"/>
                <w:szCs w:val="24"/>
              </w:rPr>
            </w:pPr>
            <w:r w:rsidRPr="00017850">
              <w:rPr>
                <w:rFonts w:asciiTheme="majorBidi" w:eastAsia="Times New Roman" w:hAnsiTheme="majorBidi" w:cstheme="majorBidi"/>
                <w:sz w:val="24"/>
                <w:szCs w:val="24"/>
              </w:rPr>
              <w:t xml:space="preserve"> </w:t>
            </w:r>
          </w:p>
        </w:tc>
      </w:tr>
    </w:tbl>
    <w:p w:rsidR="001D2416" w:rsidRPr="00017850" w:rsidRDefault="001D2416" w:rsidP="001D2416">
      <w:pPr>
        <w:spacing w:after="0" w:line="240" w:lineRule="auto"/>
        <w:rPr>
          <w:rFonts w:asciiTheme="majorBidi" w:eastAsia="Times New Roman" w:hAnsiTheme="majorBidi" w:cstheme="majorBidi"/>
          <w:vanish/>
          <w:sz w:val="24"/>
          <w:szCs w:val="24"/>
        </w:rPr>
      </w:pPr>
    </w:p>
    <w:tbl>
      <w:tblPr>
        <w:tblW w:w="5000" w:type="pct"/>
        <w:tblCellSpacing w:w="0" w:type="dxa"/>
        <w:tblCellMar>
          <w:left w:w="0" w:type="dxa"/>
          <w:right w:w="0" w:type="dxa"/>
        </w:tblCellMar>
        <w:tblLook w:val="04A0"/>
      </w:tblPr>
      <w:tblGrid>
        <w:gridCol w:w="9360"/>
      </w:tblGrid>
      <w:tr w:rsidR="001D2416" w:rsidRPr="00017850">
        <w:trPr>
          <w:tblCellSpacing w:w="0" w:type="dxa"/>
        </w:trPr>
        <w:tc>
          <w:tcPr>
            <w:tcW w:w="5000" w:type="pct"/>
            <w:shd w:val="clear" w:color="auto" w:fill="FFFFFF"/>
            <w:vAlign w:val="center"/>
            <w:hideMark/>
          </w:tcPr>
          <w:p w:rsidR="001D2416" w:rsidRPr="00017850" w:rsidRDefault="001D2416" w:rsidP="001D2416">
            <w:pPr>
              <w:spacing w:after="0" w:line="240" w:lineRule="auto"/>
              <w:rPr>
                <w:rFonts w:asciiTheme="majorBidi" w:eastAsia="Times New Roman" w:hAnsiTheme="majorBidi" w:cstheme="majorBidi"/>
                <w:sz w:val="24"/>
                <w:szCs w:val="24"/>
              </w:rPr>
            </w:pPr>
            <w:bookmarkStart w:id="3" w:name="P017004"/>
            <w:bookmarkEnd w:id="3"/>
            <w:r w:rsidRPr="00017850">
              <w:rPr>
                <w:rFonts w:asciiTheme="majorBidi" w:eastAsia="Times New Roman" w:hAnsiTheme="majorBidi" w:cstheme="majorBidi"/>
                <w:sz w:val="24"/>
                <w:szCs w:val="24"/>
              </w:rPr>
              <w:t>The neural tube caudal to the fourth pair of somites develops into the spinal cord .</w:t>
            </w:r>
          </w:p>
          <w:p w:rsidR="001D2416" w:rsidRPr="00017850" w:rsidRDefault="001D2416" w:rsidP="001D2416">
            <w:pPr>
              <w:spacing w:after="0" w:line="240" w:lineRule="auto"/>
              <w:rPr>
                <w:rFonts w:asciiTheme="majorBidi" w:eastAsia="Times New Roman" w:hAnsiTheme="majorBidi" w:cstheme="majorBidi"/>
                <w:sz w:val="24"/>
                <w:szCs w:val="24"/>
              </w:rPr>
            </w:pPr>
            <w:r w:rsidRPr="00017850">
              <w:rPr>
                <w:rFonts w:asciiTheme="majorBidi" w:eastAsia="Times New Roman" w:hAnsiTheme="majorBidi" w:cstheme="majorBidi"/>
                <w:sz w:val="24"/>
                <w:szCs w:val="24"/>
              </w:rPr>
              <w:t xml:space="preserve">The lateral walls of the neural tube thicken, gradually reducing the size of the </w:t>
            </w:r>
            <w:r w:rsidRPr="00017850">
              <w:rPr>
                <w:rFonts w:asciiTheme="majorBidi" w:eastAsia="Times New Roman" w:hAnsiTheme="majorBidi" w:cstheme="majorBidi"/>
                <w:b/>
                <w:bCs/>
                <w:sz w:val="24"/>
                <w:szCs w:val="24"/>
              </w:rPr>
              <w:t>neural canal</w:t>
            </w:r>
            <w:r w:rsidRPr="00017850">
              <w:rPr>
                <w:rFonts w:asciiTheme="majorBidi" w:eastAsia="Times New Roman" w:hAnsiTheme="majorBidi" w:cstheme="majorBidi"/>
                <w:sz w:val="24"/>
                <w:szCs w:val="24"/>
              </w:rPr>
              <w:t xml:space="preserve"> until only a minute </w:t>
            </w:r>
            <w:r w:rsidRPr="00017850">
              <w:rPr>
                <w:rFonts w:asciiTheme="majorBidi" w:eastAsia="Times New Roman" w:hAnsiTheme="majorBidi" w:cstheme="majorBidi"/>
                <w:b/>
                <w:bCs/>
                <w:sz w:val="24"/>
                <w:szCs w:val="24"/>
              </w:rPr>
              <w:t>central canal</w:t>
            </w:r>
            <w:r w:rsidRPr="00017850">
              <w:rPr>
                <w:rFonts w:asciiTheme="majorBidi" w:eastAsia="Times New Roman" w:hAnsiTheme="majorBidi" w:cstheme="majorBidi"/>
                <w:sz w:val="24"/>
                <w:szCs w:val="24"/>
              </w:rPr>
              <w:t xml:space="preserve"> of the spinal cord is present at 9 to 10 weeks . </w:t>
            </w:r>
          </w:p>
          <w:p w:rsidR="001D2416" w:rsidRPr="00017850" w:rsidRDefault="001D2416" w:rsidP="001D2416">
            <w:pPr>
              <w:spacing w:after="0" w:line="240" w:lineRule="auto"/>
              <w:rPr>
                <w:rFonts w:asciiTheme="majorBidi" w:eastAsia="Times New Roman" w:hAnsiTheme="majorBidi" w:cstheme="majorBidi"/>
                <w:sz w:val="24"/>
                <w:szCs w:val="24"/>
              </w:rPr>
            </w:pPr>
            <w:r w:rsidRPr="00017850">
              <w:rPr>
                <w:rFonts w:asciiTheme="majorBidi" w:eastAsia="Times New Roman" w:hAnsiTheme="majorBidi" w:cstheme="majorBidi"/>
                <w:sz w:val="24"/>
                <w:szCs w:val="24"/>
              </w:rPr>
              <w:object w:dxaOrig="7191" w:dyaOrig="53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9.25pt;height:269.25pt" o:ole="">
                  <v:imagedata r:id="rId13" o:title=""/>
                </v:shape>
                <o:OLEObject Type="Embed" ProgID="PowerPoint.Slide.12" ShapeID="_x0000_i1025" DrawAspect="Content" ObjectID="_1477576810" r:id="rId14"/>
              </w:object>
            </w:r>
          </w:p>
          <w:p w:rsidR="00DA391B" w:rsidRPr="00A366D1" w:rsidRDefault="00DA391B" w:rsidP="00DA391B">
            <w:pPr>
              <w:spacing w:after="0" w:line="240" w:lineRule="auto"/>
              <w:rPr>
                <w:rFonts w:ascii="Times New Roman" w:eastAsia="Times New Roman" w:hAnsi="Times New Roman" w:cs="Times New Roman"/>
                <w:b/>
                <w:bCs/>
                <w:sz w:val="28"/>
                <w:szCs w:val="28"/>
              </w:rPr>
            </w:pPr>
            <w:r w:rsidRPr="00A366D1">
              <w:rPr>
                <w:b/>
                <w:bCs/>
                <w:sz w:val="28"/>
                <w:szCs w:val="28"/>
              </w:rPr>
              <w:t xml:space="preserve">Within the neural tube stem cells generate the 2 major classes of cells that make the majority of the nervous system : neurons and </w:t>
            </w:r>
            <w:r w:rsidR="005457C5">
              <w:rPr>
                <w:b/>
                <w:bCs/>
                <w:sz w:val="28"/>
                <w:szCs w:val="28"/>
              </w:rPr>
              <w:t>neuro</w:t>
            </w:r>
            <w:r w:rsidRPr="00A366D1">
              <w:rPr>
                <w:b/>
                <w:bCs/>
                <w:sz w:val="28"/>
                <w:szCs w:val="28"/>
              </w:rPr>
              <w:t>glia</w:t>
            </w:r>
            <w:r w:rsidR="005457C5">
              <w:rPr>
                <w:b/>
                <w:bCs/>
                <w:sz w:val="28"/>
                <w:szCs w:val="28"/>
              </w:rPr>
              <w:t>l cells</w:t>
            </w:r>
            <w:r w:rsidRPr="00A366D1">
              <w:rPr>
                <w:b/>
                <w:bCs/>
                <w:sz w:val="28"/>
                <w:szCs w:val="28"/>
              </w:rPr>
              <w:t>. Both these classes of cells differentiate into many different types generated with highly specialized functions and shapes.</w:t>
            </w:r>
            <w:r w:rsidRPr="00A366D1">
              <w:rPr>
                <w:rFonts w:ascii="Times New Roman" w:eastAsia="Times New Roman" w:hAnsi="Times New Roman" w:cs="Times New Roman"/>
                <w:b/>
                <w:bCs/>
                <w:sz w:val="28"/>
                <w:szCs w:val="28"/>
              </w:rPr>
              <w:t xml:space="preserve"> The cells that constitute the neural </w:t>
            </w:r>
            <w:r w:rsidRPr="00A366D1">
              <w:rPr>
                <w:rFonts w:ascii="Times New Roman" w:eastAsia="Times New Roman" w:hAnsi="Times New Roman" w:cs="Times New Roman"/>
                <w:b/>
                <w:bCs/>
                <w:sz w:val="28"/>
                <w:szCs w:val="28"/>
              </w:rPr>
              <w:lastRenderedPageBreak/>
              <w:t xml:space="preserve">tube (formerly the neural plate) are going to give rise to the </w:t>
            </w:r>
            <w:hyperlink r:id="rId15" w:history="1">
              <w:r w:rsidRPr="00A366D1">
                <w:rPr>
                  <w:rFonts w:ascii="Times New Roman" w:eastAsia="Times New Roman" w:hAnsi="Times New Roman" w:cs="Times New Roman"/>
                  <w:b/>
                  <w:bCs/>
                  <w:color w:val="0000FF"/>
                  <w:sz w:val="28"/>
                  <w:szCs w:val="28"/>
                  <w:u w:val="single"/>
                </w:rPr>
                <w:t xml:space="preserve">neurons </w:t>
              </w:r>
            </w:hyperlink>
            <w:r w:rsidRPr="00A366D1">
              <w:rPr>
                <w:rFonts w:ascii="Times New Roman" w:eastAsia="Times New Roman" w:hAnsi="Times New Roman" w:cs="Times New Roman"/>
                <w:b/>
                <w:bCs/>
                <w:sz w:val="28"/>
                <w:szCs w:val="28"/>
              </w:rPr>
              <w:t>of the central nervous system, astrocytes and oligodendrocytes, whereas the cells of the neural crest will give rise to ganglion</w:t>
            </w:r>
            <w:r>
              <w:rPr>
                <w:rFonts w:ascii="Times New Roman" w:eastAsia="Times New Roman" w:hAnsi="Times New Roman" w:cs="Times New Roman"/>
                <w:b/>
                <w:bCs/>
                <w:sz w:val="28"/>
                <w:szCs w:val="28"/>
              </w:rPr>
              <w:t>ic</w:t>
            </w:r>
            <w:r w:rsidRPr="00A366D1">
              <w:rPr>
                <w:rFonts w:ascii="Times New Roman" w:eastAsia="Times New Roman" w:hAnsi="Times New Roman" w:cs="Times New Roman"/>
                <w:b/>
                <w:bCs/>
                <w:sz w:val="28"/>
                <w:szCs w:val="28"/>
              </w:rPr>
              <w:t xml:space="preserve"> neurons, meningeal cells and S</w:t>
            </w:r>
            <w:r>
              <w:rPr>
                <w:rFonts w:ascii="Times New Roman" w:eastAsia="Times New Roman" w:hAnsi="Times New Roman" w:cs="Times New Roman"/>
                <w:b/>
                <w:bCs/>
                <w:sz w:val="28"/>
                <w:szCs w:val="28"/>
              </w:rPr>
              <w:t>c</w:t>
            </w:r>
            <w:r w:rsidRPr="00A366D1">
              <w:rPr>
                <w:rFonts w:ascii="Times New Roman" w:eastAsia="Times New Roman" w:hAnsi="Times New Roman" w:cs="Times New Roman"/>
                <w:b/>
                <w:bCs/>
                <w:sz w:val="28"/>
                <w:szCs w:val="28"/>
              </w:rPr>
              <w:t>hwan</w:t>
            </w:r>
            <w:r>
              <w:rPr>
                <w:rFonts w:ascii="Times New Roman" w:eastAsia="Times New Roman" w:hAnsi="Times New Roman" w:cs="Times New Roman"/>
                <w:b/>
                <w:bCs/>
                <w:sz w:val="28"/>
                <w:szCs w:val="28"/>
              </w:rPr>
              <w:t>n</w:t>
            </w:r>
            <w:r w:rsidRPr="00A366D1">
              <w:rPr>
                <w:rFonts w:ascii="Times New Roman" w:eastAsia="Times New Roman" w:hAnsi="Times New Roman" w:cs="Times New Roman"/>
                <w:b/>
                <w:bCs/>
                <w:sz w:val="28"/>
                <w:szCs w:val="28"/>
              </w:rPr>
              <w:t xml:space="preserve"> cells.</w:t>
            </w:r>
          </w:p>
          <w:p w:rsidR="00DA391B" w:rsidRDefault="00DA391B" w:rsidP="001D2416">
            <w:pPr>
              <w:spacing w:after="0" w:line="240" w:lineRule="auto"/>
              <w:rPr>
                <w:rFonts w:asciiTheme="majorBidi" w:eastAsia="Times New Roman" w:hAnsiTheme="majorBidi" w:cstheme="majorBidi"/>
                <w:sz w:val="24"/>
                <w:szCs w:val="24"/>
              </w:rPr>
            </w:pPr>
          </w:p>
          <w:p w:rsidR="001D2416" w:rsidRPr="00017850" w:rsidRDefault="001D2416" w:rsidP="001D2416">
            <w:pPr>
              <w:spacing w:after="0" w:line="240" w:lineRule="auto"/>
              <w:rPr>
                <w:rFonts w:asciiTheme="majorBidi" w:eastAsia="Times New Roman" w:hAnsiTheme="majorBidi" w:cstheme="majorBidi"/>
                <w:sz w:val="24"/>
                <w:szCs w:val="24"/>
              </w:rPr>
            </w:pPr>
            <w:r w:rsidRPr="006A4E21">
              <w:rPr>
                <w:rFonts w:asciiTheme="majorBidi" w:eastAsia="Times New Roman" w:hAnsiTheme="majorBidi" w:cstheme="majorBidi"/>
                <w:b/>
                <w:bCs/>
                <w:sz w:val="24"/>
                <w:szCs w:val="24"/>
              </w:rPr>
              <w:t>Initially</w:t>
            </w:r>
            <w:r w:rsidRPr="00017850">
              <w:rPr>
                <w:rFonts w:asciiTheme="majorBidi" w:eastAsia="Times New Roman" w:hAnsiTheme="majorBidi" w:cstheme="majorBidi"/>
                <w:sz w:val="24"/>
                <w:szCs w:val="24"/>
              </w:rPr>
              <w:t xml:space="preserve">, the wall of the neural tube is composed of a thick, pseudostratified, columnar neuroepithelium . These neuroepithelial cells constitute the </w:t>
            </w:r>
            <w:r w:rsidRPr="005457C5">
              <w:rPr>
                <w:rFonts w:asciiTheme="majorBidi" w:eastAsia="Times New Roman" w:hAnsiTheme="majorBidi" w:cstheme="majorBidi"/>
                <w:b/>
                <w:bCs/>
                <w:i/>
                <w:iCs/>
                <w:sz w:val="28"/>
                <w:szCs w:val="28"/>
              </w:rPr>
              <w:t>ventricular zone</w:t>
            </w:r>
            <w:r w:rsidRPr="00017850">
              <w:rPr>
                <w:rFonts w:asciiTheme="majorBidi" w:eastAsia="Times New Roman" w:hAnsiTheme="majorBidi" w:cstheme="majorBidi"/>
                <w:sz w:val="24"/>
                <w:szCs w:val="24"/>
              </w:rPr>
              <w:t xml:space="preserve"> (ependymal layer), which gives rise to all neurons and macroglial cells (macroglia) in the spinal cord . Macroglial cells are the larger members of the neuroglial family of cells, which includes astrocytes and oligodendrocytes. Soon a </w:t>
            </w:r>
            <w:r w:rsidRPr="005457C5">
              <w:rPr>
                <w:rFonts w:asciiTheme="majorBidi" w:eastAsia="Times New Roman" w:hAnsiTheme="majorBidi" w:cstheme="majorBidi"/>
                <w:b/>
                <w:bCs/>
                <w:i/>
                <w:iCs/>
                <w:sz w:val="28"/>
                <w:szCs w:val="28"/>
              </w:rPr>
              <w:t>marginal zone</w:t>
            </w:r>
            <w:r w:rsidRPr="00017850">
              <w:rPr>
                <w:rFonts w:asciiTheme="majorBidi" w:eastAsia="Times New Roman" w:hAnsiTheme="majorBidi" w:cstheme="majorBidi"/>
                <w:sz w:val="24"/>
                <w:szCs w:val="24"/>
              </w:rPr>
              <w:t xml:space="preserve"> composed of the outer parts of the neuroepithelial cells becomes recognizable. This zone gradually becomes the white matter (substance) of the spinal cord as axons grow into it from nerve cell bodies in the spinal cord, spinal ganglia, and brain. Some dividing neuroepithelial cells in the ventricular zone differentiate into primordial neurons-</w:t>
            </w:r>
            <w:r w:rsidRPr="005457C5">
              <w:rPr>
                <w:rFonts w:asciiTheme="majorBidi" w:eastAsia="Times New Roman" w:hAnsiTheme="majorBidi" w:cstheme="majorBidi"/>
                <w:b/>
                <w:bCs/>
                <w:i/>
                <w:iCs/>
                <w:sz w:val="28"/>
                <w:szCs w:val="28"/>
              </w:rPr>
              <w:t>neuroblasts</w:t>
            </w:r>
            <w:r w:rsidRPr="00017850">
              <w:rPr>
                <w:rFonts w:asciiTheme="majorBidi" w:eastAsia="Times New Roman" w:hAnsiTheme="majorBidi" w:cstheme="majorBidi"/>
                <w:sz w:val="24"/>
                <w:szCs w:val="24"/>
              </w:rPr>
              <w:t xml:space="preserve">. These embryonic cells form an </w:t>
            </w:r>
            <w:r w:rsidRPr="005457C5">
              <w:rPr>
                <w:rFonts w:asciiTheme="majorBidi" w:eastAsia="Times New Roman" w:hAnsiTheme="majorBidi" w:cstheme="majorBidi"/>
                <w:b/>
                <w:bCs/>
                <w:i/>
                <w:iCs/>
                <w:sz w:val="28"/>
                <w:szCs w:val="28"/>
              </w:rPr>
              <w:t>intermediate zone</w:t>
            </w:r>
            <w:r w:rsidRPr="00017850">
              <w:rPr>
                <w:rFonts w:asciiTheme="majorBidi" w:eastAsia="Times New Roman" w:hAnsiTheme="majorBidi" w:cstheme="majorBidi"/>
                <w:sz w:val="24"/>
                <w:szCs w:val="24"/>
              </w:rPr>
              <w:t xml:space="preserve"> (mantle layer) between the ventricular and marginal zones. Neuroblasts become neurons as they develop cytop</w:t>
            </w:r>
            <w:r w:rsidR="0088338B" w:rsidRPr="00017850">
              <w:rPr>
                <w:rFonts w:asciiTheme="majorBidi" w:eastAsia="Times New Roman" w:hAnsiTheme="majorBidi" w:cstheme="majorBidi"/>
                <w:sz w:val="24"/>
                <w:szCs w:val="24"/>
              </w:rPr>
              <w:t xml:space="preserve">lasmic </w:t>
            </w:r>
            <w:r w:rsidR="006A4E21" w:rsidRPr="00017850">
              <w:rPr>
                <w:rFonts w:asciiTheme="majorBidi" w:eastAsia="Times New Roman" w:hAnsiTheme="majorBidi" w:cstheme="majorBidi"/>
                <w:sz w:val="24"/>
                <w:szCs w:val="24"/>
              </w:rPr>
              <w:t xml:space="preserve">processes. </w:t>
            </w:r>
          </w:p>
        </w:tc>
      </w:tr>
    </w:tbl>
    <w:p w:rsidR="001D2416" w:rsidRPr="00017850" w:rsidRDefault="001D2416" w:rsidP="001D2416">
      <w:pPr>
        <w:spacing w:after="0" w:line="240" w:lineRule="auto"/>
        <w:rPr>
          <w:rFonts w:asciiTheme="majorBidi" w:eastAsia="Times New Roman" w:hAnsiTheme="majorBidi" w:cstheme="majorBidi"/>
          <w:vanish/>
          <w:sz w:val="24"/>
          <w:szCs w:val="24"/>
        </w:rPr>
      </w:pPr>
    </w:p>
    <w:tbl>
      <w:tblPr>
        <w:tblW w:w="5000" w:type="pct"/>
        <w:tblCellSpacing w:w="0" w:type="dxa"/>
        <w:tblCellMar>
          <w:left w:w="0" w:type="dxa"/>
          <w:right w:w="0" w:type="dxa"/>
        </w:tblCellMar>
        <w:tblLook w:val="04A0"/>
      </w:tblPr>
      <w:tblGrid>
        <w:gridCol w:w="9360"/>
      </w:tblGrid>
      <w:tr w:rsidR="001D2416" w:rsidRPr="00017850">
        <w:trPr>
          <w:tblCellSpacing w:w="0" w:type="dxa"/>
        </w:trPr>
        <w:tc>
          <w:tcPr>
            <w:tcW w:w="5000" w:type="pct"/>
            <w:shd w:val="clear" w:color="auto" w:fill="FFFFFF"/>
            <w:vAlign w:val="center"/>
            <w:hideMark/>
          </w:tcPr>
          <w:p w:rsidR="001D2416" w:rsidRPr="00017850" w:rsidRDefault="001D2416" w:rsidP="00050885">
            <w:pPr>
              <w:spacing w:after="0" w:line="240" w:lineRule="auto"/>
              <w:rPr>
                <w:rFonts w:asciiTheme="majorBidi" w:eastAsia="Times New Roman" w:hAnsiTheme="majorBidi" w:cstheme="majorBidi"/>
                <w:sz w:val="24"/>
                <w:szCs w:val="24"/>
              </w:rPr>
            </w:pPr>
            <w:bookmarkStart w:id="4" w:name="P017005"/>
            <w:bookmarkEnd w:id="4"/>
            <w:r w:rsidRPr="00017850">
              <w:rPr>
                <w:rFonts w:asciiTheme="majorBidi" w:eastAsia="Times New Roman" w:hAnsiTheme="majorBidi" w:cstheme="majorBidi"/>
                <w:sz w:val="24"/>
                <w:szCs w:val="24"/>
              </w:rPr>
              <w:t>The primordial supporting cells of the central nervous system-</w:t>
            </w:r>
            <w:r w:rsidRPr="005457C5">
              <w:rPr>
                <w:rFonts w:asciiTheme="majorBidi" w:eastAsia="Times New Roman" w:hAnsiTheme="majorBidi" w:cstheme="majorBidi"/>
                <w:b/>
                <w:bCs/>
                <w:i/>
                <w:iCs/>
                <w:sz w:val="28"/>
                <w:szCs w:val="28"/>
              </w:rPr>
              <w:t>glioblasts</w:t>
            </w:r>
            <w:r w:rsidRPr="00017850">
              <w:rPr>
                <w:rFonts w:asciiTheme="majorBidi" w:eastAsia="Times New Roman" w:hAnsiTheme="majorBidi" w:cstheme="majorBidi"/>
                <w:sz w:val="24"/>
                <w:szCs w:val="24"/>
              </w:rPr>
              <w:t xml:space="preserve"> (spongioblasts)-differentiate from neuroepithelial cells, mainly after neuroblast formation has ceased. The glioblasts migrate from the ventricular zone into the intermediate and marginal zones. Some glioblasts become astroblasts and later </w:t>
            </w:r>
            <w:r w:rsidRPr="005457C5">
              <w:rPr>
                <w:rFonts w:asciiTheme="majorBidi" w:eastAsia="Times New Roman" w:hAnsiTheme="majorBidi" w:cstheme="majorBidi"/>
                <w:b/>
                <w:bCs/>
                <w:i/>
                <w:iCs/>
                <w:sz w:val="28"/>
                <w:szCs w:val="28"/>
              </w:rPr>
              <w:t>astrocytes</w:t>
            </w:r>
            <w:r w:rsidRPr="005457C5">
              <w:rPr>
                <w:rFonts w:asciiTheme="majorBidi" w:eastAsia="Times New Roman" w:hAnsiTheme="majorBidi" w:cstheme="majorBidi"/>
                <w:i/>
                <w:iCs/>
                <w:sz w:val="28"/>
                <w:szCs w:val="28"/>
              </w:rPr>
              <w:t>,</w:t>
            </w:r>
            <w:r w:rsidRPr="00017850">
              <w:rPr>
                <w:rFonts w:asciiTheme="majorBidi" w:eastAsia="Times New Roman" w:hAnsiTheme="majorBidi" w:cstheme="majorBidi"/>
                <w:sz w:val="24"/>
                <w:szCs w:val="24"/>
              </w:rPr>
              <w:t xml:space="preserve"> whereas others become oligodendroblasts and eventually </w:t>
            </w:r>
            <w:r w:rsidRPr="006A4E21">
              <w:rPr>
                <w:rFonts w:asciiTheme="majorBidi" w:eastAsia="Times New Roman" w:hAnsiTheme="majorBidi" w:cstheme="majorBidi"/>
                <w:b/>
                <w:bCs/>
                <w:i/>
                <w:iCs/>
                <w:sz w:val="28"/>
                <w:szCs w:val="28"/>
              </w:rPr>
              <w:t>oligodendrocytes</w:t>
            </w:r>
            <w:r w:rsidRPr="006A4E21">
              <w:rPr>
                <w:rFonts w:asciiTheme="majorBidi" w:eastAsia="Times New Roman" w:hAnsiTheme="majorBidi" w:cstheme="majorBidi"/>
                <w:i/>
                <w:iCs/>
                <w:sz w:val="28"/>
                <w:szCs w:val="28"/>
              </w:rPr>
              <w:t>.</w:t>
            </w:r>
            <w:r w:rsidRPr="00017850">
              <w:rPr>
                <w:rFonts w:asciiTheme="majorBidi" w:eastAsia="Times New Roman" w:hAnsiTheme="majorBidi" w:cstheme="majorBidi"/>
                <w:sz w:val="24"/>
                <w:szCs w:val="24"/>
              </w:rPr>
              <w:t xml:space="preserve"> When the neuroepithelial cells cease producing neuroblasts and glioblasts, they differentiate into ependymal cells, which form the </w:t>
            </w:r>
            <w:r w:rsidRPr="006A4E21">
              <w:rPr>
                <w:rFonts w:asciiTheme="majorBidi" w:eastAsia="Times New Roman" w:hAnsiTheme="majorBidi" w:cstheme="majorBidi"/>
                <w:b/>
                <w:bCs/>
                <w:sz w:val="28"/>
                <w:szCs w:val="28"/>
              </w:rPr>
              <w:t>ependyma</w:t>
            </w:r>
            <w:r w:rsidRPr="00017850">
              <w:rPr>
                <w:rFonts w:asciiTheme="majorBidi" w:eastAsia="Times New Roman" w:hAnsiTheme="majorBidi" w:cstheme="majorBidi"/>
                <w:sz w:val="24"/>
                <w:szCs w:val="24"/>
              </w:rPr>
              <w:t xml:space="preserve"> (ependymal epithelium) lining the central canal of the spinal cord. </w:t>
            </w:r>
          </w:p>
        </w:tc>
      </w:tr>
    </w:tbl>
    <w:p w:rsidR="001D2416" w:rsidRPr="00017850" w:rsidRDefault="001D2416" w:rsidP="001D2416">
      <w:pPr>
        <w:spacing w:after="0" w:line="240" w:lineRule="auto"/>
        <w:rPr>
          <w:rFonts w:asciiTheme="majorBidi" w:eastAsia="Times New Roman" w:hAnsiTheme="majorBidi" w:cstheme="majorBidi"/>
          <w:vanish/>
          <w:sz w:val="24"/>
          <w:szCs w:val="24"/>
        </w:rPr>
      </w:pPr>
    </w:p>
    <w:tbl>
      <w:tblPr>
        <w:tblW w:w="5000" w:type="pct"/>
        <w:tblCellSpacing w:w="0" w:type="dxa"/>
        <w:tblCellMar>
          <w:left w:w="0" w:type="dxa"/>
          <w:right w:w="0" w:type="dxa"/>
        </w:tblCellMar>
        <w:tblLook w:val="04A0"/>
      </w:tblPr>
      <w:tblGrid>
        <w:gridCol w:w="9360"/>
      </w:tblGrid>
      <w:tr w:rsidR="001D2416" w:rsidRPr="00017850">
        <w:trPr>
          <w:tblCellSpacing w:w="0" w:type="dxa"/>
        </w:trPr>
        <w:tc>
          <w:tcPr>
            <w:tcW w:w="5000" w:type="pct"/>
            <w:shd w:val="clear" w:color="auto" w:fill="FFFFFF"/>
            <w:vAlign w:val="center"/>
            <w:hideMark/>
          </w:tcPr>
          <w:p w:rsidR="00800FC6" w:rsidRPr="00017850" w:rsidRDefault="001D2416" w:rsidP="001D2416">
            <w:pPr>
              <w:spacing w:after="0" w:line="240" w:lineRule="auto"/>
              <w:rPr>
                <w:rFonts w:asciiTheme="majorBidi" w:eastAsia="Times New Roman" w:hAnsiTheme="majorBidi" w:cstheme="majorBidi"/>
                <w:sz w:val="24"/>
                <w:szCs w:val="24"/>
              </w:rPr>
            </w:pPr>
            <w:bookmarkStart w:id="5" w:name="P017006"/>
            <w:bookmarkEnd w:id="5"/>
            <w:r w:rsidRPr="006A4E21">
              <w:rPr>
                <w:rFonts w:asciiTheme="majorBidi" w:eastAsia="Times New Roman" w:hAnsiTheme="majorBidi" w:cstheme="majorBidi"/>
                <w:b/>
                <w:bCs/>
                <w:i/>
                <w:iCs/>
                <w:sz w:val="28"/>
                <w:szCs w:val="28"/>
              </w:rPr>
              <w:t>Microglial cells</w:t>
            </w:r>
            <w:r w:rsidRPr="00017850">
              <w:rPr>
                <w:rFonts w:asciiTheme="majorBidi" w:eastAsia="Times New Roman" w:hAnsiTheme="majorBidi" w:cstheme="majorBidi"/>
                <w:sz w:val="24"/>
                <w:szCs w:val="24"/>
              </w:rPr>
              <w:t xml:space="preserve"> (microglia), which are scattered throughout the gray and white matter, are small cells that are derived from </w:t>
            </w:r>
            <w:r w:rsidRPr="006A4E21">
              <w:rPr>
                <w:rFonts w:asciiTheme="majorBidi" w:eastAsia="Times New Roman" w:hAnsiTheme="majorBidi" w:cstheme="majorBidi"/>
                <w:b/>
                <w:bCs/>
                <w:i/>
                <w:iCs/>
                <w:sz w:val="28"/>
                <w:szCs w:val="28"/>
              </w:rPr>
              <w:t>mesenchymal cells</w:t>
            </w:r>
            <w:r w:rsidR="0088338B" w:rsidRPr="00017850">
              <w:rPr>
                <w:rFonts w:asciiTheme="majorBidi" w:eastAsia="Times New Roman" w:hAnsiTheme="majorBidi" w:cstheme="majorBidi"/>
                <w:sz w:val="24"/>
                <w:szCs w:val="24"/>
              </w:rPr>
              <w:t xml:space="preserve"> </w:t>
            </w:r>
            <w:r w:rsidRPr="00017850">
              <w:rPr>
                <w:rFonts w:asciiTheme="majorBidi" w:eastAsia="Times New Roman" w:hAnsiTheme="majorBidi" w:cstheme="majorBidi"/>
                <w:sz w:val="24"/>
                <w:szCs w:val="24"/>
              </w:rPr>
              <w:t>. Microglial cells invade the CNS rather late in the fetal period after it has been penetrated by blood vessels. Microglia originate in the bone marrow and are part of the mononuclear phagocytic cell population.</w:t>
            </w:r>
          </w:p>
          <w:p w:rsidR="00800FC6" w:rsidRPr="00017850" w:rsidRDefault="00800FC6" w:rsidP="001D2416">
            <w:pPr>
              <w:spacing w:after="0" w:line="240" w:lineRule="auto"/>
              <w:rPr>
                <w:rFonts w:asciiTheme="majorBidi" w:eastAsia="Times New Roman" w:hAnsiTheme="majorBidi" w:cstheme="majorBidi"/>
                <w:sz w:val="24"/>
                <w:szCs w:val="24"/>
              </w:rPr>
            </w:pPr>
          </w:p>
          <w:p w:rsidR="00800FC6" w:rsidRPr="00017850" w:rsidRDefault="00800FC6" w:rsidP="001D2416">
            <w:pPr>
              <w:spacing w:after="0" w:line="240" w:lineRule="auto"/>
              <w:rPr>
                <w:rFonts w:asciiTheme="majorBidi" w:eastAsia="Times New Roman" w:hAnsiTheme="majorBidi" w:cstheme="majorBidi"/>
                <w:sz w:val="24"/>
                <w:szCs w:val="24"/>
              </w:rPr>
            </w:pPr>
          </w:p>
          <w:p w:rsidR="00800FC6" w:rsidRPr="006A4E21" w:rsidRDefault="00800FC6" w:rsidP="001D2416">
            <w:pPr>
              <w:spacing w:after="0" w:line="240" w:lineRule="auto"/>
              <w:rPr>
                <w:rFonts w:asciiTheme="majorBidi" w:eastAsia="Times New Roman" w:hAnsiTheme="majorBidi" w:cstheme="majorBidi"/>
                <w:sz w:val="28"/>
                <w:szCs w:val="28"/>
              </w:rPr>
            </w:pPr>
            <w:r w:rsidRPr="006A4E21">
              <w:rPr>
                <w:rFonts w:asciiTheme="majorBidi" w:eastAsia="Times New Roman" w:hAnsiTheme="majorBidi" w:cstheme="majorBidi"/>
                <w:sz w:val="28"/>
                <w:szCs w:val="28"/>
              </w:rPr>
              <w:t xml:space="preserve">Summary of CNS development </w:t>
            </w:r>
          </w:p>
          <w:p w:rsidR="00B75C49" w:rsidRPr="006A4E21" w:rsidRDefault="001D2416" w:rsidP="00800FC6">
            <w:pPr>
              <w:numPr>
                <w:ilvl w:val="0"/>
                <w:numId w:val="3"/>
              </w:numPr>
              <w:rPr>
                <w:rFonts w:asciiTheme="majorBidi" w:hAnsiTheme="majorBidi" w:cstheme="majorBidi"/>
                <w:sz w:val="28"/>
                <w:szCs w:val="28"/>
              </w:rPr>
            </w:pPr>
            <w:r w:rsidRPr="006A4E21">
              <w:rPr>
                <w:rFonts w:asciiTheme="majorBidi" w:eastAsia="Times New Roman" w:hAnsiTheme="majorBidi" w:cstheme="majorBidi"/>
                <w:sz w:val="28"/>
                <w:szCs w:val="28"/>
              </w:rPr>
              <w:t xml:space="preserve"> </w:t>
            </w:r>
            <w:r w:rsidR="008A3DB6" w:rsidRPr="006A4E21">
              <w:rPr>
                <w:rFonts w:asciiTheme="majorBidi" w:eastAsia="Times New Roman" w:hAnsiTheme="majorBidi" w:cstheme="majorBidi"/>
                <w:b/>
                <w:bCs/>
                <w:sz w:val="28"/>
                <w:szCs w:val="28"/>
              </w:rPr>
              <w:t xml:space="preserve">Timing </w:t>
            </w:r>
          </w:p>
          <w:p w:rsidR="00B75C49" w:rsidRPr="006A4E21" w:rsidRDefault="008A3DB6" w:rsidP="00800FC6">
            <w:pPr>
              <w:spacing w:after="0" w:line="240" w:lineRule="auto"/>
              <w:ind w:left="720"/>
              <w:rPr>
                <w:rFonts w:asciiTheme="majorBidi" w:eastAsia="Times New Roman" w:hAnsiTheme="majorBidi" w:cstheme="majorBidi"/>
                <w:sz w:val="28"/>
                <w:szCs w:val="28"/>
              </w:rPr>
            </w:pPr>
            <w:r w:rsidRPr="006A4E21">
              <w:rPr>
                <w:rFonts w:asciiTheme="majorBidi" w:eastAsia="Times New Roman" w:hAnsiTheme="majorBidi" w:cstheme="majorBidi"/>
                <w:b/>
                <w:bCs/>
                <w:sz w:val="28"/>
                <w:szCs w:val="28"/>
              </w:rPr>
              <w:t>Begin at the third week of IU period</w:t>
            </w:r>
            <w:r w:rsidRPr="006A4E21">
              <w:rPr>
                <w:rFonts w:asciiTheme="majorBidi" w:eastAsia="Times New Roman" w:hAnsiTheme="majorBidi" w:cstheme="majorBidi"/>
                <w:sz w:val="28"/>
                <w:szCs w:val="28"/>
              </w:rPr>
              <w:t xml:space="preserve">. </w:t>
            </w:r>
          </w:p>
          <w:p w:rsidR="001D2416" w:rsidRPr="006A4E21" w:rsidRDefault="001D2416" w:rsidP="001D2416">
            <w:pPr>
              <w:spacing w:after="0" w:line="240" w:lineRule="auto"/>
              <w:rPr>
                <w:rFonts w:asciiTheme="majorBidi" w:eastAsia="Times New Roman" w:hAnsiTheme="majorBidi" w:cstheme="majorBidi"/>
                <w:sz w:val="28"/>
                <w:szCs w:val="28"/>
              </w:rPr>
            </w:pPr>
          </w:p>
          <w:p w:rsidR="00800FC6" w:rsidRPr="006A4E21" w:rsidRDefault="00800FC6" w:rsidP="001D2416">
            <w:pPr>
              <w:spacing w:after="0" w:line="240" w:lineRule="auto"/>
              <w:rPr>
                <w:rFonts w:asciiTheme="majorBidi" w:eastAsia="Times New Roman" w:hAnsiTheme="majorBidi" w:cstheme="majorBidi"/>
                <w:sz w:val="28"/>
                <w:szCs w:val="28"/>
              </w:rPr>
            </w:pPr>
          </w:p>
          <w:p w:rsidR="00B75C49" w:rsidRPr="006A4E21" w:rsidRDefault="008A3DB6" w:rsidP="00800FC6">
            <w:pPr>
              <w:numPr>
                <w:ilvl w:val="0"/>
                <w:numId w:val="2"/>
              </w:numPr>
              <w:spacing w:after="0" w:line="240" w:lineRule="auto"/>
              <w:ind w:left="360"/>
              <w:rPr>
                <w:rFonts w:asciiTheme="majorBidi" w:eastAsia="Times New Roman" w:hAnsiTheme="majorBidi" w:cstheme="majorBidi"/>
                <w:sz w:val="28"/>
                <w:szCs w:val="28"/>
              </w:rPr>
            </w:pPr>
            <w:r w:rsidRPr="006A4E21">
              <w:rPr>
                <w:rFonts w:asciiTheme="majorBidi" w:eastAsia="Times New Roman" w:hAnsiTheme="majorBidi" w:cstheme="majorBidi"/>
                <w:b/>
                <w:bCs/>
                <w:sz w:val="28"/>
                <w:szCs w:val="28"/>
              </w:rPr>
              <w:t xml:space="preserve">Histogenesis of the </w:t>
            </w:r>
            <w:r w:rsidR="006A4E21" w:rsidRPr="006A4E21">
              <w:rPr>
                <w:rFonts w:asciiTheme="majorBidi" w:eastAsia="Times New Roman" w:hAnsiTheme="majorBidi" w:cstheme="majorBidi"/>
                <w:b/>
                <w:bCs/>
                <w:sz w:val="28"/>
                <w:szCs w:val="28"/>
              </w:rPr>
              <w:t>n</w:t>
            </w:r>
            <w:r w:rsidRPr="006A4E21">
              <w:rPr>
                <w:rFonts w:asciiTheme="majorBidi" w:eastAsia="Times New Roman" w:hAnsiTheme="majorBidi" w:cstheme="majorBidi"/>
                <w:b/>
                <w:bCs/>
                <w:sz w:val="28"/>
                <w:szCs w:val="28"/>
              </w:rPr>
              <w:t xml:space="preserve">eural </w:t>
            </w:r>
            <w:r w:rsidR="006A4E21" w:rsidRPr="006A4E21">
              <w:rPr>
                <w:rFonts w:asciiTheme="majorBidi" w:eastAsia="Times New Roman" w:hAnsiTheme="majorBidi" w:cstheme="majorBidi"/>
                <w:b/>
                <w:bCs/>
                <w:sz w:val="28"/>
                <w:szCs w:val="28"/>
              </w:rPr>
              <w:t>t</w:t>
            </w:r>
            <w:r w:rsidRPr="006A4E21">
              <w:rPr>
                <w:rFonts w:asciiTheme="majorBidi" w:eastAsia="Times New Roman" w:hAnsiTheme="majorBidi" w:cstheme="majorBidi"/>
                <w:b/>
                <w:bCs/>
                <w:sz w:val="28"/>
                <w:szCs w:val="28"/>
              </w:rPr>
              <w:t>ube</w:t>
            </w:r>
            <w:r w:rsidR="006A4E21" w:rsidRPr="006A4E21">
              <w:rPr>
                <w:rFonts w:asciiTheme="majorBidi" w:eastAsia="Times New Roman" w:hAnsiTheme="majorBidi" w:cstheme="majorBidi"/>
                <w:b/>
                <w:bCs/>
                <w:sz w:val="28"/>
                <w:szCs w:val="28"/>
              </w:rPr>
              <w:t xml:space="preserve"> is the o</w:t>
            </w:r>
            <w:r w:rsidRPr="006A4E21">
              <w:rPr>
                <w:rFonts w:asciiTheme="majorBidi" w:eastAsia="Times New Roman" w:hAnsiTheme="majorBidi" w:cstheme="majorBidi"/>
                <w:b/>
                <w:bCs/>
                <w:sz w:val="28"/>
                <w:szCs w:val="28"/>
              </w:rPr>
              <w:t xml:space="preserve">rigin of neurons and neuroglial cells </w:t>
            </w:r>
            <w:r w:rsidR="006A4E21" w:rsidRPr="006A4E21">
              <w:rPr>
                <w:rFonts w:asciiTheme="majorBidi" w:eastAsia="Times New Roman" w:hAnsiTheme="majorBidi" w:cstheme="majorBidi"/>
                <w:b/>
                <w:bCs/>
                <w:sz w:val="28"/>
                <w:szCs w:val="28"/>
              </w:rPr>
              <w:t>.</w:t>
            </w:r>
            <w:r w:rsidR="00800FC6" w:rsidRPr="006A4E21">
              <w:rPr>
                <w:rFonts w:asciiTheme="majorBidi" w:eastAsia="Times New Roman" w:hAnsiTheme="majorBidi" w:cstheme="majorBidi"/>
                <w:b/>
                <w:bCs/>
                <w:sz w:val="28"/>
                <w:szCs w:val="28"/>
              </w:rPr>
              <w:t xml:space="preserve">    </w:t>
            </w:r>
            <w:r w:rsidRPr="006A4E21">
              <w:rPr>
                <w:rFonts w:asciiTheme="majorBidi" w:eastAsia="Times New Roman" w:hAnsiTheme="majorBidi" w:cstheme="majorBidi"/>
                <w:b/>
                <w:bCs/>
                <w:sz w:val="28"/>
                <w:szCs w:val="28"/>
              </w:rPr>
              <w:t>The neuroepithelial cells of the neural tube</w:t>
            </w:r>
          </w:p>
          <w:p w:rsidR="00B75C49" w:rsidRPr="006A4E21" w:rsidRDefault="006A4E21" w:rsidP="00800FC6">
            <w:pPr>
              <w:spacing w:after="0" w:line="240" w:lineRule="auto"/>
              <w:ind w:left="720"/>
              <w:rPr>
                <w:rFonts w:asciiTheme="majorBidi" w:eastAsia="Times New Roman" w:hAnsiTheme="majorBidi" w:cstheme="majorBidi"/>
                <w:sz w:val="28"/>
                <w:szCs w:val="28"/>
              </w:rPr>
            </w:pPr>
            <w:r w:rsidRPr="006A4E21">
              <w:rPr>
                <w:rFonts w:asciiTheme="majorBidi" w:eastAsia="Times New Roman" w:hAnsiTheme="majorBidi" w:cstheme="majorBidi"/>
                <w:b/>
                <w:bCs/>
                <w:sz w:val="28"/>
                <w:szCs w:val="28"/>
              </w:rPr>
              <w:t>f</w:t>
            </w:r>
            <w:r w:rsidR="008A3DB6" w:rsidRPr="006A4E21">
              <w:rPr>
                <w:rFonts w:asciiTheme="majorBidi" w:eastAsia="Times New Roman" w:hAnsiTheme="majorBidi" w:cstheme="majorBidi"/>
                <w:b/>
                <w:bCs/>
                <w:sz w:val="28"/>
                <w:szCs w:val="28"/>
              </w:rPr>
              <w:t>irst give rise to neuroblasts which give rise to the neurons.</w:t>
            </w:r>
          </w:p>
          <w:p w:rsidR="00B75C49" w:rsidRPr="006A4E21" w:rsidRDefault="008A3DB6" w:rsidP="00800FC6">
            <w:pPr>
              <w:spacing w:after="0" w:line="240" w:lineRule="auto"/>
              <w:ind w:left="720"/>
              <w:rPr>
                <w:rFonts w:asciiTheme="majorBidi" w:eastAsia="Times New Roman" w:hAnsiTheme="majorBidi" w:cstheme="majorBidi"/>
                <w:sz w:val="28"/>
                <w:szCs w:val="28"/>
              </w:rPr>
            </w:pPr>
            <w:r w:rsidRPr="006A4E21">
              <w:rPr>
                <w:rFonts w:asciiTheme="majorBidi" w:eastAsia="Times New Roman" w:hAnsiTheme="majorBidi" w:cstheme="majorBidi"/>
                <w:b/>
                <w:bCs/>
                <w:sz w:val="28"/>
                <w:szCs w:val="28"/>
              </w:rPr>
              <w:t>Neuroglial cells arise from neuroepithelial cells which give rise to gliablasts after production of neuroblasts has ceased.</w:t>
            </w:r>
          </w:p>
          <w:p w:rsidR="00B75C49" w:rsidRPr="006A4E21" w:rsidRDefault="008A3DB6" w:rsidP="006A4E21">
            <w:pPr>
              <w:spacing w:after="0" w:line="240" w:lineRule="auto"/>
              <w:ind w:left="720"/>
              <w:rPr>
                <w:rFonts w:asciiTheme="majorBidi" w:eastAsia="Times New Roman" w:hAnsiTheme="majorBidi" w:cstheme="majorBidi"/>
                <w:sz w:val="28"/>
                <w:szCs w:val="28"/>
              </w:rPr>
            </w:pPr>
            <w:r w:rsidRPr="006A4E21">
              <w:rPr>
                <w:rFonts w:asciiTheme="majorBidi" w:eastAsia="Times New Roman" w:hAnsiTheme="majorBidi" w:cstheme="majorBidi"/>
                <w:b/>
                <w:bCs/>
                <w:sz w:val="28"/>
                <w:szCs w:val="28"/>
              </w:rPr>
              <w:t>Microglial arise from mesoderm</w:t>
            </w:r>
            <w:r w:rsidR="006A4E21">
              <w:rPr>
                <w:rFonts w:asciiTheme="majorBidi" w:eastAsia="Times New Roman" w:hAnsiTheme="majorBidi" w:cstheme="majorBidi"/>
                <w:b/>
                <w:bCs/>
                <w:sz w:val="28"/>
                <w:szCs w:val="28"/>
              </w:rPr>
              <w:t>.</w:t>
            </w:r>
            <w:r w:rsidRPr="006A4E21">
              <w:rPr>
                <w:rFonts w:asciiTheme="majorBidi" w:eastAsia="Times New Roman" w:hAnsiTheme="majorBidi" w:cstheme="majorBidi"/>
                <w:b/>
                <w:bCs/>
                <w:sz w:val="28"/>
                <w:szCs w:val="28"/>
              </w:rPr>
              <w:t xml:space="preserve">Ependymal cells lining neural canal are last to differentiate. </w:t>
            </w:r>
          </w:p>
          <w:p w:rsidR="00800FC6" w:rsidRPr="00017850" w:rsidRDefault="00800FC6" w:rsidP="001D2416">
            <w:pPr>
              <w:spacing w:after="0" w:line="240" w:lineRule="auto"/>
              <w:rPr>
                <w:rFonts w:asciiTheme="majorBidi" w:eastAsia="Times New Roman" w:hAnsiTheme="majorBidi" w:cstheme="majorBidi"/>
                <w:sz w:val="40"/>
                <w:szCs w:val="40"/>
              </w:rPr>
            </w:pPr>
          </w:p>
        </w:tc>
      </w:tr>
    </w:tbl>
    <w:p w:rsidR="001D2416" w:rsidRPr="00017850" w:rsidRDefault="0088338B">
      <w:pPr>
        <w:rPr>
          <w:rFonts w:asciiTheme="majorBidi" w:hAnsiTheme="majorBidi" w:cstheme="majorBidi"/>
          <w:b/>
          <w:bCs/>
          <w:sz w:val="36"/>
          <w:szCs w:val="36"/>
        </w:rPr>
      </w:pPr>
      <w:r w:rsidRPr="00017850">
        <w:rPr>
          <w:rFonts w:asciiTheme="majorBidi" w:hAnsiTheme="majorBidi" w:cstheme="majorBidi"/>
          <w:b/>
          <w:bCs/>
          <w:sz w:val="36"/>
          <w:szCs w:val="36"/>
        </w:rPr>
        <w:lastRenderedPageBreak/>
        <w:t>Clinical consederation:</w:t>
      </w:r>
    </w:p>
    <w:p w:rsidR="0088338B" w:rsidRPr="00017850" w:rsidRDefault="0088338B">
      <w:pPr>
        <w:rPr>
          <w:rFonts w:asciiTheme="majorBidi" w:hAnsiTheme="majorBidi" w:cstheme="majorBidi"/>
          <w:sz w:val="24"/>
          <w:szCs w:val="24"/>
        </w:rPr>
      </w:pPr>
      <w:r w:rsidRPr="006A4E21">
        <w:rPr>
          <w:rFonts w:asciiTheme="majorBidi" w:hAnsiTheme="majorBidi" w:cstheme="majorBidi"/>
          <w:b/>
          <w:bCs/>
          <w:sz w:val="28"/>
          <w:szCs w:val="28"/>
        </w:rPr>
        <w:t>Spina bifida</w:t>
      </w:r>
      <w:r w:rsidRPr="00017850">
        <w:rPr>
          <w:rFonts w:asciiTheme="majorBidi" w:hAnsiTheme="majorBidi" w:cstheme="majorBidi"/>
          <w:sz w:val="24"/>
          <w:szCs w:val="24"/>
        </w:rPr>
        <w:t>:</w:t>
      </w:r>
      <w:r w:rsidR="003E2610" w:rsidRPr="00017850">
        <w:rPr>
          <w:rFonts w:asciiTheme="majorBidi" w:hAnsiTheme="majorBidi" w:cstheme="majorBidi"/>
          <w:sz w:val="24"/>
          <w:szCs w:val="24"/>
        </w:rPr>
        <w:t xml:space="preserve"> </w:t>
      </w:r>
      <w:r w:rsidR="003E2610" w:rsidRPr="00017850">
        <w:rPr>
          <w:rFonts w:asciiTheme="majorBidi" w:hAnsiTheme="majorBidi" w:cstheme="majorBidi"/>
          <w:b/>
          <w:bCs/>
          <w:sz w:val="24"/>
          <w:szCs w:val="24"/>
        </w:rPr>
        <w:t>Spina bifida</w:t>
      </w:r>
      <w:r w:rsidR="003E2610" w:rsidRPr="00017850">
        <w:rPr>
          <w:rFonts w:asciiTheme="majorBidi" w:hAnsiTheme="majorBidi" w:cstheme="majorBidi"/>
          <w:sz w:val="24"/>
          <w:szCs w:val="24"/>
        </w:rPr>
        <w:t xml:space="preserve"> </w:t>
      </w:r>
      <w:r w:rsidR="003E2610" w:rsidRPr="00017850">
        <w:rPr>
          <w:rFonts w:asciiTheme="majorBidi" w:hAnsiTheme="majorBidi" w:cstheme="majorBidi"/>
          <w:b/>
          <w:bCs/>
          <w:sz w:val="24"/>
          <w:szCs w:val="24"/>
        </w:rPr>
        <w:t>(</w:t>
      </w:r>
      <w:hyperlink r:id="rId16" w:tooltip="Latin" w:history="1">
        <w:r w:rsidR="003E2610" w:rsidRPr="00017850">
          <w:rPr>
            <w:rStyle w:val="Hyperlink"/>
            <w:rFonts w:asciiTheme="majorBidi" w:hAnsiTheme="majorBidi" w:cstheme="majorBidi"/>
            <w:b/>
            <w:bCs/>
            <w:color w:val="auto"/>
            <w:sz w:val="24"/>
            <w:szCs w:val="24"/>
          </w:rPr>
          <w:t>Latin</w:t>
        </w:r>
      </w:hyperlink>
      <w:r w:rsidR="003E2610" w:rsidRPr="00017850">
        <w:rPr>
          <w:rFonts w:asciiTheme="majorBidi" w:hAnsiTheme="majorBidi" w:cstheme="majorBidi"/>
          <w:b/>
          <w:bCs/>
          <w:sz w:val="24"/>
          <w:szCs w:val="24"/>
        </w:rPr>
        <w:t xml:space="preserve">: </w:t>
      </w:r>
      <w:r w:rsidR="003E2610" w:rsidRPr="00017850">
        <w:rPr>
          <w:rFonts w:asciiTheme="majorBidi" w:hAnsiTheme="majorBidi" w:cstheme="majorBidi"/>
          <w:sz w:val="24"/>
          <w:szCs w:val="24"/>
        </w:rPr>
        <w:t xml:space="preserve">"split spine") is a developmental </w:t>
      </w:r>
      <w:hyperlink r:id="rId17" w:tooltip="Congenital disorder" w:history="1">
        <w:r w:rsidR="003E2610" w:rsidRPr="00017850">
          <w:rPr>
            <w:rStyle w:val="Hyperlink"/>
            <w:rFonts w:asciiTheme="majorBidi" w:hAnsiTheme="majorBidi" w:cstheme="majorBidi"/>
            <w:b/>
            <w:bCs/>
            <w:color w:val="auto"/>
            <w:sz w:val="24"/>
            <w:szCs w:val="24"/>
          </w:rPr>
          <w:t>congenital disorder</w:t>
        </w:r>
      </w:hyperlink>
      <w:r w:rsidR="003E2610" w:rsidRPr="00017850">
        <w:rPr>
          <w:rFonts w:asciiTheme="majorBidi" w:hAnsiTheme="majorBidi" w:cstheme="majorBidi"/>
          <w:sz w:val="24"/>
          <w:szCs w:val="24"/>
        </w:rPr>
        <w:t xml:space="preserve"> caused by the incomplete closing of the </w:t>
      </w:r>
      <w:hyperlink r:id="rId18" w:tooltip="Embryo" w:history="1">
        <w:r w:rsidR="003E2610" w:rsidRPr="00017850">
          <w:rPr>
            <w:rStyle w:val="Hyperlink"/>
            <w:rFonts w:asciiTheme="majorBidi" w:hAnsiTheme="majorBidi" w:cstheme="majorBidi"/>
            <w:b/>
            <w:bCs/>
            <w:color w:val="auto"/>
            <w:sz w:val="24"/>
            <w:szCs w:val="24"/>
          </w:rPr>
          <w:t>embryonic</w:t>
        </w:r>
      </w:hyperlink>
      <w:r w:rsidR="003E2610" w:rsidRPr="00017850">
        <w:rPr>
          <w:rFonts w:asciiTheme="majorBidi" w:hAnsiTheme="majorBidi" w:cstheme="majorBidi"/>
          <w:b/>
          <w:bCs/>
          <w:sz w:val="24"/>
          <w:szCs w:val="24"/>
        </w:rPr>
        <w:t xml:space="preserve"> </w:t>
      </w:r>
      <w:hyperlink r:id="rId19" w:tooltip="Neural tube" w:history="1">
        <w:r w:rsidR="003E2610" w:rsidRPr="00017850">
          <w:rPr>
            <w:rStyle w:val="Hyperlink"/>
            <w:rFonts w:asciiTheme="majorBidi" w:hAnsiTheme="majorBidi" w:cstheme="majorBidi"/>
            <w:b/>
            <w:bCs/>
            <w:color w:val="auto"/>
            <w:sz w:val="24"/>
            <w:szCs w:val="24"/>
          </w:rPr>
          <w:t>neural tube</w:t>
        </w:r>
      </w:hyperlink>
      <w:r w:rsidR="003E2610" w:rsidRPr="00017850">
        <w:rPr>
          <w:rFonts w:asciiTheme="majorBidi" w:hAnsiTheme="majorBidi" w:cstheme="majorBidi"/>
          <w:b/>
          <w:bCs/>
          <w:sz w:val="24"/>
          <w:szCs w:val="24"/>
        </w:rPr>
        <w:t>.</w:t>
      </w:r>
      <w:r w:rsidR="003E2610" w:rsidRPr="00017850">
        <w:rPr>
          <w:rFonts w:asciiTheme="majorBidi" w:hAnsiTheme="majorBidi" w:cstheme="majorBidi"/>
          <w:sz w:val="24"/>
          <w:szCs w:val="24"/>
        </w:rPr>
        <w:t xml:space="preserve"> Some </w:t>
      </w:r>
      <w:hyperlink r:id="rId20" w:tooltip="Vertebrae" w:history="1">
        <w:r w:rsidR="003E2610" w:rsidRPr="00017850">
          <w:rPr>
            <w:rStyle w:val="Hyperlink"/>
            <w:rFonts w:asciiTheme="majorBidi" w:hAnsiTheme="majorBidi" w:cstheme="majorBidi"/>
            <w:b/>
            <w:bCs/>
            <w:color w:val="auto"/>
            <w:sz w:val="24"/>
            <w:szCs w:val="24"/>
          </w:rPr>
          <w:t>vertebrae</w:t>
        </w:r>
      </w:hyperlink>
      <w:r w:rsidR="003E2610" w:rsidRPr="00017850">
        <w:rPr>
          <w:rFonts w:asciiTheme="majorBidi" w:hAnsiTheme="majorBidi" w:cstheme="majorBidi"/>
          <w:b/>
          <w:bCs/>
          <w:sz w:val="24"/>
          <w:szCs w:val="24"/>
        </w:rPr>
        <w:t xml:space="preserve"> </w:t>
      </w:r>
      <w:r w:rsidR="003E2610" w:rsidRPr="00017850">
        <w:rPr>
          <w:rFonts w:asciiTheme="majorBidi" w:hAnsiTheme="majorBidi" w:cstheme="majorBidi"/>
          <w:sz w:val="24"/>
          <w:szCs w:val="24"/>
        </w:rPr>
        <w:t xml:space="preserve">overlying the </w:t>
      </w:r>
      <w:hyperlink r:id="rId21" w:tooltip="Spinal cord" w:history="1">
        <w:r w:rsidR="003E2610" w:rsidRPr="00017850">
          <w:rPr>
            <w:rStyle w:val="Hyperlink"/>
            <w:rFonts w:asciiTheme="majorBidi" w:hAnsiTheme="majorBidi" w:cstheme="majorBidi"/>
            <w:b/>
            <w:bCs/>
            <w:color w:val="auto"/>
            <w:sz w:val="24"/>
            <w:szCs w:val="24"/>
          </w:rPr>
          <w:t>spinal cord</w:t>
        </w:r>
      </w:hyperlink>
      <w:r w:rsidR="003E2610" w:rsidRPr="00017850">
        <w:rPr>
          <w:rFonts w:asciiTheme="majorBidi" w:hAnsiTheme="majorBidi" w:cstheme="majorBidi"/>
          <w:b/>
          <w:bCs/>
          <w:sz w:val="24"/>
          <w:szCs w:val="24"/>
        </w:rPr>
        <w:t xml:space="preserve"> </w:t>
      </w:r>
      <w:r w:rsidR="003E2610" w:rsidRPr="00017850">
        <w:rPr>
          <w:rFonts w:asciiTheme="majorBidi" w:hAnsiTheme="majorBidi" w:cstheme="majorBidi"/>
          <w:sz w:val="24"/>
          <w:szCs w:val="24"/>
        </w:rPr>
        <w:t>are not fully formed and remain unfused and open.</w:t>
      </w:r>
    </w:p>
    <w:p w:rsidR="003E2610" w:rsidRPr="006A4E21" w:rsidRDefault="003E2610">
      <w:pPr>
        <w:rPr>
          <w:rFonts w:asciiTheme="majorBidi" w:hAnsiTheme="majorBidi" w:cstheme="majorBidi"/>
          <w:b/>
          <w:bCs/>
          <w:sz w:val="28"/>
          <w:szCs w:val="28"/>
        </w:rPr>
      </w:pPr>
      <w:r w:rsidRPr="006A4E21">
        <w:rPr>
          <w:rFonts w:asciiTheme="majorBidi" w:hAnsiTheme="majorBidi" w:cstheme="majorBidi"/>
          <w:b/>
          <w:bCs/>
          <w:sz w:val="28"/>
          <w:szCs w:val="28"/>
        </w:rPr>
        <w:t>Classification:</w:t>
      </w:r>
    </w:p>
    <w:p w:rsidR="003E2610" w:rsidRPr="00017850" w:rsidRDefault="003E2610" w:rsidP="003E2610">
      <w:pPr>
        <w:pStyle w:val="3"/>
      </w:pPr>
      <w:r w:rsidRPr="00017850">
        <w:rPr>
          <w:rFonts w:asciiTheme="majorBidi" w:hAnsiTheme="majorBidi" w:cstheme="majorBidi"/>
          <w:sz w:val="24"/>
          <w:szCs w:val="24"/>
        </w:rPr>
        <w:t>1.</w:t>
      </w:r>
      <w:r w:rsidRPr="00017850">
        <w:rPr>
          <w:rStyle w:val="3Char"/>
        </w:rPr>
        <w:t xml:space="preserve"> </w:t>
      </w:r>
      <w:r w:rsidRPr="00017850">
        <w:t>Spina bifida occulta</w:t>
      </w:r>
    </w:p>
    <w:p w:rsidR="003E2610" w:rsidRPr="00017850" w:rsidRDefault="003E2610">
      <w:pPr>
        <w:rPr>
          <w:rFonts w:asciiTheme="majorBidi" w:hAnsiTheme="majorBidi" w:cstheme="majorBidi"/>
          <w:sz w:val="24"/>
          <w:szCs w:val="24"/>
        </w:rPr>
      </w:pPr>
      <w:r w:rsidRPr="00017850">
        <w:rPr>
          <w:rFonts w:asciiTheme="majorBidi" w:hAnsiTheme="majorBidi" w:cstheme="majorBidi"/>
          <w:sz w:val="24"/>
          <w:szCs w:val="24"/>
        </w:rPr>
        <w:t xml:space="preserve">In occulta, the outer </w:t>
      </w:r>
      <w:r w:rsidR="006A4E21" w:rsidRPr="00017850">
        <w:rPr>
          <w:rFonts w:asciiTheme="majorBidi" w:hAnsiTheme="majorBidi" w:cstheme="majorBidi"/>
          <w:sz w:val="24"/>
          <w:szCs w:val="24"/>
        </w:rPr>
        <w:t>part of some of the vertebrae is</w:t>
      </w:r>
      <w:r w:rsidRPr="00017850">
        <w:rPr>
          <w:rFonts w:asciiTheme="majorBidi" w:hAnsiTheme="majorBidi" w:cstheme="majorBidi"/>
          <w:sz w:val="24"/>
          <w:szCs w:val="24"/>
        </w:rPr>
        <w:t xml:space="preserve"> not completely closed.</w:t>
      </w:r>
      <w:r w:rsidRPr="00017850">
        <w:t xml:space="preserve"> </w:t>
      </w:r>
      <w:r w:rsidRPr="00017850">
        <w:rPr>
          <w:rFonts w:asciiTheme="majorBidi" w:hAnsiTheme="majorBidi" w:cstheme="majorBidi"/>
          <w:sz w:val="24"/>
          <w:szCs w:val="24"/>
        </w:rPr>
        <w:t xml:space="preserve">The skin at the site of the </w:t>
      </w:r>
      <w:hyperlink r:id="rId22" w:tooltip="Lesion" w:history="1">
        <w:r w:rsidRPr="00017850">
          <w:rPr>
            <w:rStyle w:val="Hyperlink"/>
            <w:rFonts w:asciiTheme="majorBidi" w:hAnsiTheme="majorBidi" w:cstheme="majorBidi"/>
            <w:color w:val="auto"/>
            <w:sz w:val="24"/>
            <w:szCs w:val="24"/>
          </w:rPr>
          <w:t>lesion</w:t>
        </w:r>
      </w:hyperlink>
      <w:r w:rsidRPr="00017850">
        <w:rPr>
          <w:rFonts w:asciiTheme="majorBidi" w:hAnsiTheme="majorBidi" w:cstheme="majorBidi"/>
          <w:sz w:val="24"/>
          <w:szCs w:val="24"/>
        </w:rPr>
        <w:t xml:space="preserve"> may be normal, or it may have some hair growing from it.</w:t>
      </w:r>
    </w:p>
    <w:p w:rsidR="003E2610" w:rsidRPr="00017850" w:rsidRDefault="003E2610" w:rsidP="003E2610">
      <w:pPr>
        <w:pStyle w:val="3"/>
      </w:pPr>
      <w:r w:rsidRPr="00017850">
        <w:rPr>
          <w:rFonts w:asciiTheme="majorBidi" w:hAnsiTheme="majorBidi" w:cstheme="majorBidi"/>
          <w:sz w:val="24"/>
          <w:szCs w:val="24"/>
        </w:rPr>
        <w:t xml:space="preserve">2. </w:t>
      </w:r>
      <w:r w:rsidRPr="00017850">
        <w:rPr>
          <w:rStyle w:val="mw-headline"/>
        </w:rPr>
        <w:t>Meningocele</w:t>
      </w:r>
    </w:p>
    <w:p w:rsidR="003E2610" w:rsidRPr="00017850" w:rsidRDefault="003E2610">
      <w:pPr>
        <w:rPr>
          <w:rFonts w:asciiTheme="majorBidi" w:hAnsiTheme="majorBidi" w:cstheme="majorBidi"/>
          <w:sz w:val="24"/>
          <w:szCs w:val="24"/>
        </w:rPr>
      </w:pPr>
      <w:r w:rsidRPr="00017850">
        <w:rPr>
          <w:rFonts w:asciiTheme="majorBidi" w:hAnsiTheme="majorBidi" w:cstheme="majorBidi"/>
          <w:sz w:val="24"/>
          <w:szCs w:val="24"/>
        </w:rPr>
        <w:t xml:space="preserve">In a </w:t>
      </w:r>
      <w:r w:rsidRPr="00017850">
        <w:rPr>
          <w:rFonts w:asciiTheme="majorBidi" w:hAnsiTheme="majorBidi" w:cstheme="majorBidi"/>
          <w:b/>
          <w:bCs/>
          <w:sz w:val="24"/>
          <w:szCs w:val="24"/>
        </w:rPr>
        <w:t>posterior meningocele</w:t>
      </w:r>
      <w:r w:rsidRPr="00017850">
        <w:rPr>
          <w:rFonts w:asciiTheme="majorBidi" w:hAnsiTheme="majorBidi" w:cstheme="majorBidi"/>
          <w:sz w:val="24"/>
          <w:szCs w:val="24"/>
        </w:rPr>
        <w:t>, the vertebrae develop normally, however the meninges are forced into the gaps between the vertebrae.</w:t>
      </w:r>
    </w:p>
    <w:p w:rsidR="003E2610" w:rsidRPr="00017850" w:rsidRDefault="003E2610" w:rsidP="003E2610">
      <w:pPr>
        <w:pStyle w:val="3"/>
      </w:pPr>
      <w:r w:rsidRPr="00017850">
        <w:rPr>
          <w:rFonts w:asciiTheme="majorBidi" w:hAnsiTheme="majorBidi" w:cstheme="majorBidi"/>
          <w:sz w:val="24"/>
          <w:szCs w:val="24"/>
        </w:rPr>
        <w:t xml:space="preserve">3. </w:t>
      </w:r>
      <w:r w:rsidRPr="00017850">
        <w:rPr>
          <w:rStyle w:val="mw-headline"/>
        </w:rPr>
        <w:t>Myelomeningocele</w:t>
      </w:r>
    </w:p>
    <w:p w:rsidR="003E2610" w:rsidRPr="00017850" w:rsidRDefault="003E2610" w:rsidP="00AB6D80">
      <w:pPr>
        <w:rPr>
          <w:rFonts w:asciiTheme="majorBidi" w:hAnsiTheme="majorBidi" w:cstheme="majorBidi"/>
          <w:sz w:val="24"/>
          <w:szCs w:val="24"/>
        </w:rPr>
      </w:pPr>
      <w:r w:rsidRPr="00017850">
        <w:rPr>
          <w:rFonts w:asciiTheme="majorBidi" w:hAnsiTheme="majorBidi" w:cstheme="majorBidi"/>
          <w:sz w:val="24"/>
          <w:szCs w:val="24"/>
        </w:rPr>
        <w:t xml:space="preserve">This type of spina bifida is the most common and often results in the most severe </w:t>
      </w:r>
      <w:r w:rsidR="0086000B" w:rsidRPr="00017850">
        <w:rPr>
          <w:rFonts w:asciiTheme="majorBidi" w:hAnsiTheme="majorBidi" w:cstheme="majorBidi"/>
          <w:sz w:val="24"/>
          <w:szCs w:val="24"/>
        </w:rPr>
        <w:t>complications. In</w:t>
      </w:r>
      <w:r w:rsidRPr="00017850">
        <w:rPr>
          <w:rFonts w:asciiTheme="majorBidi" w:hAnsiTheme="majorBidi" w:cstheme="majorBidi"/>
          <w:sz w:val="24"/>
          <w:szCs w:val="24"/>
        </w:rPr>
        <w:t xml:space="preserve"> individuals with myelomeningocele, the unfused portion of the spinal column allows the spinal cord to pr</w:t>
      </w:r>
      <w:r w:rsidR="00AB6D80" w:rsidRPr="00017850">
        <w:rPr>
          <w:rFonts w:asciiTheme="majorBidi" w:hAnsiTheme="majorBidi" w:cstheme="majorBidi"/>
          <w:sz w:val="24"/>
          <w:szCs w:val="24"/>
        </w:rPr>
        <w:t>otrude through an opening. In this type the backbone and spinal canal do not close before birth. In severe cases, this can result in the spinal cord and its covering membranes protruding out of an affected infant's back.</w:t>
      </w:r>
    </w:p>
    <w:p w:rsidR="00AB6D80" w:rsidRPr="00017850" w:rsidRDefault="00AB6D80" w:rsidP="00AB6D80">
      <w:pPr>
        <w:rPr>
          <w:rFonts w:asciiTheme="majorBidi" w:hAnsiTheme="majorBidi" w:cstheme="majorBidi"/>
          <w:sz w:val="24"/>
          <w:szCs w:val="24"/>
        </w:rPr>
      </w:pPr>
      <w:r w:rsidRPr="00017850">
        <w:rPr>
          <w:rFonts w:asciiTheme="majorBidi" w:hAnsiTheme="majorBidi" w:cstheme="majorBidi"/>
          <w:sz w:val="24"/>
          <w:szCs w:val="24"/>
        </w:rPr>
        <w:lastRenderedPageBreak/>
        <w:t xml:space="preserve">       </w:t>
      </w:r>
      <w:r w:rsidRPr="00017850">
        <w:rPr>
          <w:rFonts w:asciiTheme="majorBidi" w:hAnsiTheme="majorBidi" w:cstheme="majorBidi"/>
          <w:noProof/>
          <w:sz w:val="24"/>
          <w:szCs w:val="24"/>
        </w:rPr>
        <w:drawing>
          <wp:inline distT="0" distB="0" distL="0" distR="0">
            <wp:extent cx="4829175" cy="3267075"/>
            <wp:effectExtent l="19050" t="0" r="9525" b="0"/>
            <wp:docPr id="2" name="Picture 2"/>
            <wp:cNvGraphicFramePr/>
            <a:graphic xmlns:a="http://schemas.openxmlformats.org/drawingml/2006/main">
              <a:graphicData uri="http://schemas.openxmlformats.org/drawingml/2006/picture">
                <pic:pic xmlns:pic="http://schemas.openxmlformats.org/drawingml/2006/picture">
                  <pic:nvPicPr>
                    <pic:cNvPr id="86019" name="Picture 3"/>
                    <pic:cNvPicPr>
                      <a:picLocks noChangeAspect="1" noChangeArrowheads="1"/>
                    </pic:cNvPicPr>
                  </pic:nvPicPr>
                  <pic:blipFill>
                    <a:blip r:embed="rId23" cstate="print">
                      <a:grayscl/>
                    </a:blip>
                    <a:srcRect/>
                    <a:stretch>
                      <a:fillRect/>
                    </a:stretch>
                  </pic:blipFill>
                  <pic:spPr bwMode="auto">
                    <a:xfrm>
                      <a:off x="0" y="0"/>
                      <a:ext cx="4831111" cy="3268384"/>
                    </a:xfrm>
                    <a:prstGeom prst="rect">
                      <a:avLst/>
                    </a:prstGeom>
                    <a:noFill/>
                    <a:ln w="9525">
                      <a:noFill/>
                      <a:miter lim="800000"/>
                      <a:headEnd/>
                      <a:tailEnd/>
                    </a:ln>
                    <a:effectLst/>
                  </pic:spPr>
                </pic:pic>
              </a:graphicData>
            </a:graphic>
          </wp:inline>
        </w:drawing>
      </w:r>
    </w:p>
    <w:p w:rsidR="00AB6D80" w:rsidRPr="00017850" w:rsidRDefault="00AB6D80" w:rsidP="00AB6D80">
      <w:pPr>
        <w:rPr>
          <w:rFonts w:asciiTheme="majorBidi" w:hAnsiTheme="majorBidi" w:cstheme="majorBidi"/>
          <w:sz w:val="24"/>
          <w:szCs w:val="24"/>
        </w:rPr>
      </w:pPr>
    </w:p>
    <w:p w:rsidR="0088338B" w:rsidRPr="00017850" w:rsidRDefault="0088338B">
      <w:pPr>
        <w:rPr>
          <w:rFonts w:asciiTheme="majorBidi" w:hAnsiTheme="majorBidi" w:cstheme="majorBidi"/>
        </w:rPr>
      </w:pPr>
    </w:p>
    <w:p w:rsidR="0088338B" w:rsidRPr="00017850" w:rsidRDefault="0088338B">
      <w:pPr>
        <w:rPr>
          <w:rFonts w:asciiTheme="majorBidi" w:hAnsiTheme="majorBidi" w:cstheme="majorBidi"/>
        </w:rPr>
      </w:pPr>
    </w:p>
    <w:sectPr w:rsidR="0088338B" w:rsidRPr="00017850" w:rsidSect="00FE3AC5">
      <w:headerReference w:type="even" r:id="rId24"/>
      <w:headerReference w:type="default" r:id="rId25"/>
      <w:footerReference w:type="even" r:id="rId26"/>
      <w:footerReference w:type="default" r:id="rId27"/>
      <w:headerReference w:type="first" r:id="rId28"/>
      <w:footerReference w:type="first" r:id="rId29"/>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95FC4" w:rsidRDefault="00F95FC4" w:rsidP="00800FC6">
      <w:pPr>
        <w:spacing w:after="0" w:line="240" w:lineRule="auto"/>
      </w:pPr>
      <w:r>
        <w:separator/>
      </w:r>
    </w:p>
  </w:endnote>
  <w:endnote w:type="continuationSeparator" w:id="1">
    <w:p w:rsidR="00F95FC4" w:rsidRDefault="00F95FC4" w:rsidP="00800FC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B2"/>
    <w:family w:val="swiss"/>
    <w:notTrueType/>
    <w:pitch w:val="variable"/>
    <w:sig w:usb0="00002001" w:usb1="00000000" w:usb2="00000000" w:usb3="00000000" w:csb0="0000004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0FC6" w:rsidRDefault="00800FC6">
    <w:pPr>
      <w:pStyle w:val="a6"/>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0FC6" w:rsidRDefault="00800FC6" w:rsidP="00800FC6">
    <w:pPr>
      <w:pStyle w:val="a6"/>
      <w:pBdr>
        <w:top w:val="thinThickSmallGap" w:sz="24" w:space="1" w:color="622423" w:themeColor="accent2" w:themeShade="7F"/>
      </w:pBdr>
      <w:rPr>
        <w:rFonts w:asciiTheme="majorHAnsi" w:hAnsiTheme="majorHAnsi"/>
      </w:rPr>
    </w:pPr>
    <w:r>
      <w:rPr>
        <w:rFonts w:asciiTheme="majorHAnsi" w:hAnsiTheme="majorHAnsi"/>
      </w:rPr>
      <w:t>Dr. Akram Yousif Yasear</w:t>
    </w:r>
    <w:r>
      <w:rPr>
        <w:rFonts w:asciiTheme="majorHAnsi" w:hAnsiTheme="majorHAnsi"/>
      </w:rPr>
      <w:ptab w:relativeTo="margin" w:alignment="right" w:leader="none"/>
    </w:r>
    <w:r>
      <w:rPr>
        <w:rFonts w:asciiTheme="majorHAnsi" w:hAnsiTheme="majorHAnsi"/>
      </w:rPr>
      <w:t xml:space="preserve">Page </w:t>
    </w:r>
    <w:fldSimple w:instr=" PAGE   \* MERGEFORMAT ">
      <w:r w:rsidR="00314704" w:rsidRPr="00314704">
        <w:rPr>
          <w:rFonts w:asciiTheme="majorHAnsi" w:hAnsiTheme="majorHAnsi"/>
          <w:noProof/>
        </w:rPr>
        <w:t>7</w:t>
      </w:r>
    </w:fldSimple>
  </w:p>
  <w:p w:rsidR="00800FC6" w:rsidRDefault="00800FC6">
    <w:pPr>
      <w:pStyle w:val="a6"/>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0FC6" w:rsidRDefault="00800FC6">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95FC4" w:rsidRDefault="00F95FC4" w:rsidP="00800FC6">
      <w:pPr>
        <w:spacing w:after="0" w:line="240" w:lineRule="auto"/>
      </w:pPr>
      <w:r>
        <w:separator/>
      </w:r>
    </w:p>
  </w:footnote>
  <w:footnote w:type="continuationSeparator" w:id="1">
    <w:p w:rsidR="00F95FC4" w:rsidRDefault="00F95FC4" w:rsidP="00800FC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0FC6" w:rsidRDefault="00800FC6">
    <w:pPr>
      <w:pStyle w:val="a5"/>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0FC6" w:rsidRDefault="00800FC6">
    <w:pPr>
      <w:pStyle w:val="a5"/>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0FC6" w:rsidRDefault="00800FC6">
    <w:pPr>
      <w:pStyle w:val="a5"/>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14339C1"/>
    <w:multiLevelType w:val="multilevel"/>
    <w:tmpl w:val="4D5AD4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77F705EE"/>
    <w:multiLevelType w:val="hybridMultilevel"/>
    <w:tmpl w:val="55D0725C"/>
    <w:lvl w:ilvl="0" w:tplc="BF50EB0C">
      <w:start w:val="1"/>
      <w:numFmt w:val="bullet"/>
      <w:lvlText w:val="•"/>
      <w:lvlJc w:val="left"/>
      <w:pPr>
        <w:tabs>
          <w:tab w:val="num" w:pos="720"/>
        </w:tabs>
        <w:ind w:left="720" w:hanging="360"/>
      </w:pPr>
      <w:rPr>
        <w:rFonts w:ascii="Arial" w:hAnsi="Arial" w:hint="default"/>
      </w:rPr>
    </w:lvl>
    <w:lvl w:ilvl="1" w:tplc="C5189DC2" w:tentative="1">
      <w:start w:val="1"/>
      <w:numFmt w:val="bullet"/>
      <w:lvlText w:val="•"/>
      <w:lvlJc w:val="left"/>
      <w:pPr>
        <w:tabs>
          <w:tab w:val="num" w:pos="1440"/>
        </w:tabs>
        <w:ind w:left="1440" w:hanging="360"/>
      </w:pPr>
      <w:rPr>
        <w:rFonts w:ascii="Arial" w:hAnsi="Arial" w:hint="default"/>
      </w:rPr>
    </w:lvl>
    <w:lvl w:ilvl="2" w:tplc="A614D1B2" w:tentative="1">
      <w:start w:val="1"/>
      <w:numFmt w:val="bullet"/>
      <w:lvlText w:val="•"/>
      <w:lvlJc w:val="left"/>
      <w:pPr>
        <w:tabs>
          <w:tab w:val="num" w:pos="2160"/>
        </w:tabs>
        <w:ind w:left="2160" w:hanging="360"/>
      </w:pPr>
      <w:rPr>
        <w:rFonts w:ascii="Arial" w:hAnsi="Arial" w:hint="default"/>
      </w:rPr>
    </w:lvl>
    <w:lvl w:ilvl="3" w:tplc="24F40A1C" w:tentative="1">
      <w:start w:val="1"/>
      <w:numFmt w:val="bullet"/>
      <w:lvlText w:val="•"/>
      <w:lvlJc w:val="left"/>
      <w:pPr>
        <w:tabs>
          <w:tab w:val="num" w:pos="2880"/>
        </w:tabs>
        <w:ind w:left="2880" w:hanging="360"/>
      </w:pPr>
      <w:rPr>
        <w:rFonts w:ascii="Arial" w:hAnsi="Arial" w:hint="default"/>
      </w:rPr>
    </w:lvl>
    <w:lvl w:ilvl="4" w:tplc="3DA06C40" w:tentative="1">
      <w:start w:val="1"/>
      <w:numFmt w:val="bullet"/>
      <w:lvlText w:val="•"/>
      <w:lvlJc w:val="left"/>
      <w:pPr>
        <w:tabs>
          <w:tab w:val="num" w:pos="3600"/>
        </w:tabs>
        <w:ind w:left="3600" w:hanging="360"/>
      </w:pPr>
      <w:rPr>
        <w:rFonts w:ascii="Arial" w:hAnsi="Arial" w:hint="default"/>
      </w:rPr>
    </w:lvl>
    <w:lvl w:ilvl="5" w:tplc="705A9C1E" w:tentative="1">
      <w:start w:val="1"/>
      <w:numFmt w:val="bullet"/>
      <w:lvlText w:val="•"/>
      <w:lvlJc w:val="left"/>
      <w:pPr>
        <w:tabs>
          <w:tab w:val="num" w:pos="4320"/>
        </w:tabs>
        <w:ind w:left="4320" w:hanging="360"/>
      </w:pPr>
      <w:rPr>
        <w:rFonts w:ascii="Arial" w:hAnsi="Arial" w:hint="default"/>
      </w:rPr>
    </w:lvl>
    <w:lvl w:ilvl="6" w:tplc="94DE7D88" w:tentative="1">
      <w:start w:val="1"/>
      <w:numFmt w:val="bullet"/>
      <w:lvlText w:val="•"/>
      <w:lvlJc w:val="left"/>
      <w:pPr>
        <w:tabs>
          <w:tab w:val="num" w:pos="5040"/>
        </w:tabs>
        <w:ind w:left="5040" w:hanging="360"/>
      </w:pPr>
      <w:rPr>
        <w:rFonts w:ascii="Arial" w:hAnsi="Arial" w:hint="default"/>
      </w:rPr>
    </w:lvl>
    <w:lvl w:ilvl="7" w:tplc="48D20752" w:tentative="1">
      <w:start w:val="1"/>
      <w:numFmt w:val="bullet"/>
      <w:lvlText w:val="•"/>
      <w:lvlJc w:val="left"/>
      <w:pPr>
        <w:tabs>
          <w:tab w:val="num" w:pos="5760"/>
        </w:tabs>
        <w:ind w:left="5760" w:hanging="360"/>
      </w:pPr>
      <w:rPr>
        <w:rFonts w:ascii="Arial" w:hAnsi="Arial" w:hint="default"/>
      </w:rPr>
    </w:lvl>
    <w:lvl w:ilvl="8" w:tplc="109C6C90" w:tentative="1">
      <w:start w:val="1"/>
      <w:numFmt w:val="bullet"/>
      <w:lvlText w:val="•"/>
      <w:lvlJc w:val="left"/>
      <w:pPr>
        <w:tabs>
          <w:tab w:val="num" w:pos="6480"/>
        </w:tabs>
        <w:ind w:left="6480" w:hanging="360"/>
      </w:pPr>
      <w:rPr>
        <w:rFonts w:ascii="Arial" w:hAnsi="Arial" w:hint="default"/>
      </w:rPr>
    </w:lvl>
  </w:abstractNum>
  <w:abstractNum w:abstractNumId="2">
    <w:nsid w:val="7FC44779"/>
    <w:multiLevelType w:val="hybridMultilevel"/>
    <w:tmpl w:val="7A46721C"/>
    <w:lvl w:ilvl="0" w:tplc="2B1C35CE">
      <w:start w:val="1"/>
      <w:numFmt w:val="bullet"/>
      <w:lvlText w:val="•"/>
      <w:lvlJc w:val="left"/>
      <w:pPr>
        <w:tabs>
          <w:tab w:val="num" w:pos="720"/>
        </w:tabs>
        <w:ind w:left="720" w:hanging="360"/>
      </w:pPr>
      <w:rPr>
        <w:rFonts w:ascii="Arial" w:hAnsi="Arial" w:hint="default"/>
      </w:rPr>
    </w:lvl>
    <w:lvl w:ilvl="1" w:tplc="6AE8B4FE" w:tentative="1">
      <w:start w:val="1"/>
      <w:numFmt w:val="bullet"/>
      <w:lvlText w:val="•"/>
      <w:lvlJc w:val="left"/>
      <w:pPr>
        <w:tabs>
          <w:tab w:val="num" w:pos="1440"/>
        </w:tabs>
        <w:ind w:left="1440" w:hanging="360"/>
      </w:pPr>
      <w:rPr>
        <w:rFonts w:ascii="Arial" w:hAnsi="Arial" w:hint="default"/>
      </w:rPr>
    </w:lvl>
    <w:lvl w:ilvl="2" w:tplc="1ED2D23C" w:tentative="1">
      <w:start w:val="1"/>
      <w:numFmt w:val="bullet"/>
      <w:lvlText w:val="•"/>
      <w:lvlJc w:val="left"/>
      <w:pPr>
        <w:tabs>
          <w:tab w:val="num" w:pos="2160"/>
        </w:tabs>
        <w:ind w:left="2160" w:hanging="360"/>
      </w:pPr>
      <w:rPr>
        <w:rFonts w:ascii="Arial" w:hAnsi="Arial" w:hint="default"/>
      </w:rPr>
    </w:lvl>
    <w:lvl w:ilvl="3" w:tplc="05062474" w:tentative="1">
      <w:start w:val="1"/>
      <w:numFmt w:val="bullet"/>
      <w:lvlText w:val="•"/>
      <w:lvlJc w:val="left"/>
      <w:pPr>
        <w:tabs>
          <w:tab w:val="num" w:pos="2880"/>
        </w:tabs>
        <w:ind w:left="2880" w:hanging="360"/>
      </w:pPr>
      <w:rPr>
        <w:rFonts w:ascii="Arial" w:hAnsi="Arial" w:hint="default"/>
      </w:rPr>
    </w:lvl>
    <w:lvl w:ilvl="4" w:tplc="EA205966" w:tentative="1">
      <w:start w:val="1"/>
      <w:numFmt w:val="bullet"/>
      <w:lvlText w:val="•"/>
      <w:lvlJc w:val="left"/>
      <w:pPr>
        <w:tabs>
          <w:tab w:val="num" w:pos="3600"/>
        </w:tabs>
        <w:ind w:left="3600" w:hanging="360"/>
      </w:pPr>
      <w:rPr>
        <w:rFonts w:ascii="Arial" w:hAnsi="Arial" w:hint="default"/>
      </w:rPr>
    </w:lvl>
    <w:lvl w:ilvl="5" w:tplc="2DA69C4E" w:tentative="1">
      <w:start w:val="1"/>
      <w:numFmt w:val="bullet"/>
      <w:lvlText w:val="•"/>
      <w:lvlJc w:val="left"/>
      <w:pPr>
        <w:tabs>
          <w:tab w:val="num" w:pos="4320"/>
        </w:tabs>
        <w:ind w:left="4320" w:hanging="360"/>
      </w:pPr>
      <w:rPr>
        <w:rFonts w:ascii="Arial" w:hAnsi="Arial" w:hint="default"/>
      </w:rPr>
    </w:lvl>
    <w:lvl w:ilvl="6" w:tplc="E502409E" w:tentative="1">
      <w:start w:val="1"/>
      <w:numFmt w:val="bullet"/>
      <w:lvlText w:val="•"/>
      <w:lvlJc w:val="left"/>
      <w:pPr>
        <w:tabs>
          <w:tab w:val="num" w:pos="5040"/>
        </w:tabs>
        <w:ind w:left="5040" w:hanging="360"/>
      </w:pPr>
      <w:rPr>
        <w:rFonts w:ascii="Arial" w:hAnsi="Arial" w:hint="default"/>
      </w:rPr>
    </w:lvl>
    <w:lvl w:ilvl="7" w:tplc="68A29352" w:tentative="1">
      <w:start w:val="1"/>
      <w:numFmt w:val="bullet"/>
      <w:lvlText w:val="•"/>
      <w:lvlJc w:val="left"/>
      <w:pPr>
        <w:tabs>
          <w:tab w:val="num" w:pos="5760"/>
        </w:tabs>
        <w:ind w:left="5760" w:hanging="360"/>
      </w:pPr>
      <w:rPr>
        <w:rFonts w:ascii="Arial" w:hAnsi="Arial" w:hint="default"/>
      </w:rPr>
    </w:lvl>
    <w:lvl w:ilvl="8" w:tplc="5B4AB500" w:tentative="1">
      <w:start w:val="1"/>
      <w:numFmt w:val="bullet"/>
      <w:lvlText w:val="•"/>
      <w:lvlJc w:val="left"/>
      <w:pPr>
        <w:tabs>
          <w:tab w:val="num" w:pos="6480"/>
        </w:tabs>
        <w:ind w:left="6480" w:hanging="360"/>
      </w:pPr>
      <w:rPr>
        <w:rFonts w:ascii="Arial" w:hAnsi="Arial" w:hint="default"/>
      </w:rPr>
    </w:lvl>
  </w:abstractNum>
  <w:num w:numId="1">
    <w:abstractNumId w:val="0"/>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1D2416"/>
    <w:rsid w:val="00017850"/>
    <w:rsid w:val="00050885"/>
    <w:rsid w:val="00150A51"/>
    <w:rsid w:val="001D2416"/>
    <w:rsid w:val="00314704"/>
    <w:rsid w:val="003E2610"/>
    <w:rsid w:val="005457C5"/>
    <w:rsid w:val="005E6CCE"/>
    <w:rsid w:val="006353BB"/>
    <w:rsid w:val="00661302"/>
    <w:rsid w:val="00694592"/>
    <w:rsid w:val="006A4E21"/>
    <w:rsid w:val="006A7014"/>
    <w:rsid w:val="00723137"/>
    <w:rsid w:val="00787361"/>
    <w:rsid w:val="007D3ADB"/>
    <w:rsid w:val="007F7048"/>
    <w:rsid w:val="00800FC6"/>
    <w:rsid w:val="00804D45"/>
    <w:rsid w:val="0081254E"/>
    <w:rsid w:val="0086000B"/>
    <w:rsid w:val="0088338B"/>
    <w:rsid w:val="008A3DB6"/>
    <w:rsid w:val="00A077E5"/>
    <w:rsid w:val="00A5425D"/>
    <w:rsid w:val="00AA0588"/>
    <w:rsid w:val="00AB6D80"/>
    <w:rsid w:val="00B547FE"/>
    <w:rsid w:val="00B75C49"/>
    <w:rsid w:val="00CE257E"/>
    <w:rsid w:val="00D132D7"/>
    <w:rsid w:val="00DA391B"/>
    <w:rsid w:val="00DD0BD7"/>
    <w:rsid w:val="00DF5D71"/>
    <w:rsid w:val="00ED139A"/>
    <w:rsid w:val="00F05737"/>
    <w:rsid w:val="00F25D44"/>
    <w:rsid w:val="00F95FC4"/>
    <w:rsid w:val="00FE3AC5"/>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E3AC5"/>
  </w:style>
  <w:style w:type="paragraph" w:styleId="3">
    <w:name w:val="heading 3"/>
    <w:basedOn w:val="a"/>
    <w:link w:val="3Char"/>
    <w:uiPriority w:val="9"/>
    <w:qFormat/>
    <w:rsid w:val="003E2610"/>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Hyperlink">
    <w:name w:val="Hyperlink"/>
    <w:basedOn w:val="a0"/>
    <w:uiPriority w:val="99"/>
    <w:semiHidden/>
    <w:unhideWhenUsed/>
    <w:rsid w:val="003E2610"/>
    <w:rPr>
      <w:color w:val="0000FF"/>
      <w:u w:val="single"/>
    </w:rPr>
  </w:style>
  <w:style w:type="character" w:customStyle="1" w:styleId="3Char">
    <w:name w:val="عنوان 3 Char"/>
    <w:basedOn w:val="a0"/>
    <w:link w:val="3"/>
    <w:uiPriority w:val="9"/>
    <w:rsid w:val="003E2610"/>
    <w:rPr>
      <w:rFonts w:ascii="Times New Roman" w:eastAsia="Times New Roman" w:hAnsi="Times New Roman" w:cs="Times New Roman"/>
      <w:b/>
      <w:bCs/>
      <w:sz w:val="27"/>
      <w:szCs w:val="27"/>
    </w:rPr>
  </w:style>
  <w:style w:type="character" w:customStyle="1" w:styleId="mw-headline">
    <w:name w:val="mw-headline"/>
    <w:basedOn w:val="a0"/>
    <w:rsid w:val="003E2610"/>
  </w:style>
  <w:style w:type="paragraph" w:styleId="a3">
    <w:name w:val="Balloon Text"/>
    <w:basedOn w:val="a"/>
    <w:link w:val="Char"/>
    <w:uiPriority w:val="99"/>
    <w:semiHidden/>
    <w:unhideWhenUsed/>
    <w:rsid w:val="00AB6D80"/>
    <w:pPr>
      <w:spacing w:after="0" w:line="240" w:lineRule="auto"/>
    </w:pPr>
    <w:rPr>
      <w:rFonts w:ascii="Tahoma" w:hAnsi="Tahoma" w:cs="Tahoma"/>
      <w:sz w:val="16"/>
      <w:szCs w:val="16"/>
    </w:rPr>
  </w:style>
  <w:style w:type="character" w:customStyle="1" w:styleId="Char">
    <w:name w:val="نص في بالون Char"/>
    <w:basedOn w:val="a0"/>
    <w:link w:val="a3"/>
    <w:uiPriority w:val="99"/>
    <w:semiHidden/>
    <w:rsid w:val="00AB6D80"/>
    <w:rPr>
      <w:rFonts w:ascii="Tahoma" w:hAnsi="Tahoma" w:cs="Tahoma"/>
      <w:sz w:val="16"/>
      <w:szCs w:val="16"/>
    </w:rPr>
  </w:style>
  <w:style w:type="paragraph" w:styleId="a4">
    <w:name w:val="List Paragraph"/>
    <w:basedOn w:val="a"/>
    <w:uiPriority w:val="34"/>
    <w:qFormat/>
    <w:rsid w:val="00800FC6"/>
    <w:pPr>
      <w:spacing w:after="0" w:line="240" w:lineRule="auto"/>
      <w:ind w:left="720"/>
      <w:contextualSpacing/>
    </w:pPr>
    <w:rPr>
      <w:rFonts w:ascii="Times New Roman" w:eastAsia="Times New Roman" w:hAnsi="Times New Roman" w:cs="Times New Roman"/>
      <w:sz w:val="24"/>
      <w:szCs w:val="24"/>
    </w:rPr>
  </w:style>
  <w:style w:type="paragraph" w:styleId="a5">
    <w:name w:val="header"/>
    <w:basedOn w:val="a"/>
    <w:link w:val="Char0"/>
    <w:uiPriority w:val="99"/>
    <w:semiHidden/>
    <w:unhideWhenUsed/>
    <w:rsid w:val="00800FC6"/>
    <w:pPr>
      <w:tabs>
        <w:tab w:val="center" w:pos="4680"/>
        <w:tab w:val="right" w:pos="9360"/>
      </w:tabs>
      <w:spacing w:after="0" w:line="240" w:lineRule="auto"/>
    </w:pPr>
  </w:style>
  <w:style w:type="character" w:customStyle="1" w:styleId="Char0">
    <w:name w:val="رأس صفحة Char"/>
    <w:basedOn w:val="a0"/>
    <w:link w:val="a5"/>
    <w:uiPriority w:val="99"/>
    <w:semiHidden/>
    <w:rsid w:val="00800FC6"/>
  </w:style>
  <w:style w:type="paragraph" w:styleId="a6">
    <w:name w:val="footer"/>
    <w:basedOn w:val="a"/>
    <w:link w:val="Char1"/>
    <w:uiPriority w:val="99"/>
    <w:unhideWhenUsed/>
    <w:rsid w:val="00800FC6"/>
    <w:pPr>
      <w:tabs>
        <w:tab w:val="center" w:pos="4680"/>
        <w:tab w:val="right" w:pos="9360"/>
      </w:tabs>
      <w:spacing w:after="0" w:line="240" w:lineRule="auto"/>
    </w:pPr>
  </w:style>
  <w:style w:type="character" w:customStyle="1" w:styleId="Char1">
    <w:name w:val="تذييل صفحة Char"/>
    <w:basedOn w:val="a0"/>
    <w:link w:val="a6"/>
    <w:uiPriority w:val="99"/>
    <w:rsid w:val="00800FC6"/>
  </w:style>
  <w:style w:type="paragraph" w:styleId="a7">
    <w:name w:val="Normal (Web)"/>
    <w:basedOn w:val="a"/>
    <w:uiPriority w:val="99"/>
    <w:unhideWhenUsed/>
    <w:rsid w:val="007F7048"/>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82991920">
      <w:bodyDiv w:val="1"/>
      <w:marLeft w:val="0"/>
      <w:marRight w:val="0"/>
      <w:marTop w:val="0"/>
      <w:marBottom w:val="0"/>
      <w:divBdr>
        <w:top w:val="none" w:sz="0" w:space="0" w:color="auto"/>
        <w:left w:val="none" w:sz="0" w:space="0" w:color="auto"/>
        <w:bottom w:val="none" w:sz="0" w:space="0" w:color="auto"/>
        <w:right w:val="none" w:sz="0" w:space="0" w:color="auto"/>
      </w:divBdr>
      <w:divsChild>
        <w:div w:id="812525624">
          <w:marLeft w:val="547"/>
          <w:marRight w:val="0"/>
          <w:marTop w:val="154"/>
          <w:marBottom w:val="0"/>
          <w:divBdr>
            <w:top w:val="none" w:sz="0" w:space="0" w:color="auto"/>
            <w:left w:val="none" w:sz="0" w:space="0" w:color="auto"/>
            <w:bottom w:val="none" w:sz="0" w:space="0" w:color="auto"/>
            <w:right w:val="none" w:sz="0" w:space="0" w:color="auto"/>
          </w:divBdr>
        </w:div>
        <w:div w:id="218056593">
          <w:marLeft w:val="547"/>
          <w:marRight w:val="0"/>
          <w:marTop w:val="154"/>
          <w:marBottom w:val="0"/>
          <w:divBdr>
            <w:top w:val="none" w:sz="0" w:space="0" w:color="auto"/>
            <w:left w:val="none" w:sz="0" w:space="0" w:color="auto"/>
            <w:bottom w:val="none" w:sz="0" w:space="0" w:color="auto"/>
            <w:right w:val="none" w:sz="0" w:space="0" w:color="auto"/>
          </w:divBdr>
        </w:div>
        <w:div w:id="546646049">
          <w:marLeft w:val="547"/>
          <w:marRight w:val="0"/>
          <w:marTop w:val="154"/>
          <w:marBottom w:val="0"/>
          <w:divBdr>
            <w:top w:val="none" w:sz="0" w:space="0" w:color="auto"/>
            <w:left w:val="none" w:sz="0" w:space="0" w:color="auto"/>
            <w:bottom w:val="none" w:sz="0" w:space="0" w:color="auto"/>
            <w:right w:val="none" w:sz="0" w:space="0" w:color="auto"/>
          </w:divBdr>
        </w:div>
        <w:div w:id="177429874">
          <w:marLeft w:val="547"/>
          <w:marRight w:val="0"/>
          <w:marTop w:val="154"/>
          <w:marBottom w:val="0"/>
          <w:divBdr>
            <w:top w:val="none" w:sz="0" w:space="0" w:color="auto"/>
            <w:left w:val="none" w:sz="0" w:space="0" w:color="auto"/>
            <w:bottom w:val="none" w:sz="0" w:space="0" w:color="auto"/>
            <w:right w:val="none" w:sz="0" w:space="0" w:color="auto"/>
          </w:divBdr>
        </w:div>
        <w:div w:id="247428687">
          <w:marLeft w:val="547"/>
          <w:marRight w:val="0"/>
          <w:marTop w:val="154"/>
          <w:marBottom w:val="0"/>
          <w:divBdr>
            <w:top w:val="none" w:sz="0" w:space="0" w:color="auto"/>
            <w:left w:val="none" w:sz="0" w:space="0" w:color="auto"/>
            <w:bottom w:val="none" w:sz="0" w:space="0" w:color="auto"/>
            <w:right w:val="none" w:sz="0" w:space="0" w:color="auto"/>
          </w:divBdr>
        </w:div>
        <w:div w:id="1699309442">
          <w:marLeft w:val="547"/>
          <w:marRight w:val="0"/>
          <w:marTop w:val="154"/>
          <w:marBottom w:val="0"/>
          <w:divBdr>
            <w:top w:val="none" w:sz="0" w:space="0" w:color="auto"/>
            <w:left w:val="none" w:sz="0" w:space="0" w:color="auto"/>
            <w:bottom w:val="none" w:sz="0" w:space="0" w:color="auto"/>
            <w:right w:val="none" w:sz="0" w:space="0" w:color="auto"/>
          </w:divBdr>
        </w:div>
        <w:div w:id="2100978024">
          <w:marLeft w:val="547"/>
          <w:marRight w:val="0"/>
          <w:marTop w:val="154"/>
          <w:marBottom w:val="0"/>
          <w:divBdr>
            <w:top w:val="none" w:sz="0" w:space="0" w:color="auto"/>
            <w:left w:val="none" w:sz="0" w:space="0" w:color="auto"/>
            <w:bottom w:val="none" w:sz="0" w:space="0" w:color="auto"/>
            <w:right w:val="none" w:sz="0" w:space="0" w:color="auto"/>
          </w:divBdr>
        </w:div>
      </w:divsChild>
    </w:div>
    <w:div w:id="468593927">
      <w:bodyDiv w:val="1"/>
      <w:marLeft w:val="0"/>
      <w:marRight w:val="0"/>
      <w:marTop w:val="0"/>
      <w:marBottom w:val="0"/>
      <w:divBdr>
        <w:top w:val="none" w:sz="0" w:space="0" w:color="auto"/>
        <w:left w:val="none" w:sz="0" w:space="0" w:color="auto"/>
        <w:bottom w:val="none" w:sz="0" w:space="0" w:color="auto"/>
        <w:right w:val="none" w:sz="0" w:space="0" w:color="auto"/>
      </w:divBdr>
    </w:div>
    <w:div w:id="770706427">
      <w:bodyDiv w:val="1"/>
      <w:marLeft w:val="0"/>
      <w:marRight w:val="0"/>
      <w:marTop w:val="0"/>
      <w:marBottom w:val="0"/>
      <w:divBdr>
        <w:top w:val="none" w:sz="0" w:space="0" w:color="auto"/>
        <w:left w:val="none" w:sz="0" w:space="0" w:color="auto"/>
        <w:bottom w:val="none" w:sz="0" w:space="0" w:color="auto"/>
        <w:right w:val="none" w:sz="0" w:space="0" w:color="auto"/>
      </w:divBdr>
    </w:div>
    <w:div w:id="1218400638">
      <w:bodyDiv w:val="1"/>
      <w:marLeft w:val="0"/>
      <w:marRight w:val="0"/>
      <w:marTop w:val="0"/>
      <w:marBottom w:val="0"/>
      <w:divBdr>
        <w:top w:val="none" w:sz="0" w:space="0" w:color="auto"/>
        <w:left w:val="none" w:sz="0" w:space="0" w:color="auto"/>
        <w:bottom w:val="none" w:sz="0" w:space="0" w:color="auto"/>
        <w:right w:val="none" w:sz="0" w:space="0" w:color="auto"/>
      </w:divBdr>
    </w:div>
    <w:div w:id="1312517618">
      <w:bodyDiv w:val="1"/>
      <w:marLeft w:val="0"/>
      <w:marRight w:val="0"/>
      <w:marTop w:val="0"/>
      <w:marBottom w:val="0"/>
      <w:divBdr>
        <w:top w:val="none" w:sz="0" w:space="0" w:color="auto"/>
        <w:left w:val="none" w:sz="0" w:space="0" w:color="auto"/>
        <w:bottom w:val="none" w:sz="0" w:space="0" w:color="auto"/>
        <w:right w:val="none" w:sz="0" w:space="0" w:color="auto"/>
      </w:divBdr>
      <w:divsChild>
        <w:div w:id="411972913">
          <w:marLeft w:val="547"/>
          <w:marRight w:val="0"/>
          <w:marTop w:val="154"/>
          <w:marBottom w:val="0"/>
          <w:divBdr>
            <w:top w:val="none" w:sz="0" w:space="0" w:color="auto"/>
            <w:left w:val="none" w:sz="0" w:space="0" w:color="auto"/>
            <w:bottom w:val="none" w:sz="0" w:space="0" w:color="auto"/>
            <w:right w:val="none" w:sz="0" w:space="0" w:color="auto"/>
          </w:divBdr>
        </w:div>
        <w:div w:id="1129201217">
          <w:marLeft w:val="547"/>
          <w:marRight w:val="0"/>
          <w:marTop w:val="154"/>
          <w:marBottom w:val="0"/>
          <w:divBdr>
            <w:top w:val="none" w:sz="0" w:space="0" w:color="auto"/>
            <w:left w:val="none" w:sz="0" w:space="0" w:color="auto"/>
            <w:bottom w:val="none" w:sz="0" w:space="0" w:color="auto"/>
            <w:right w:val="none" w:sz="0" w:space="0" w:color="auto"/>
          </w:divBdr>
        </w:div>
      </w:divsChild>
    </w:div>
    <w:div w:id="15722749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php.med.unsw.edu.au/embryology/index.php?title=File:Stage10_neural_sm.jpg" TargetMode="External"/><Relationship Id="rId13" Type="http://schemas.openxmlformats.org/officeDocument/2006/relationships/image" Target="media/image4.emf"/><Relationship Id="rId18" Type="http://schemas.openxmlformats.org/officeDocument/2006/relationships/hyperlink" Target="http://en.wikipedia.org/wiki/Embryo" TargetMode="External"/><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hyperlink" Target="http://en.wikipedia.org/wiki/Spinal_cord" TargetMode="External"/><Relationship Id="rId7" Type="http://schemas.openxmlformats.org/officeDocument/2006/relationships/hyperlink" Target="http://www.ifc.unam.mx/Brain/nervsys.htm" TargetMode="External"/><Relationship Id="rId12" Type="http://schemas.openxmlformats.org/officeDocument/2006/relationships/hyperlink" Target="http://www.ifc.unam.mx/Brain/cercox.htm" TargetMode="External"/><Relationship Id="rId17" Type="http://schemas.openxmlformats.org/officeDocument/2006/relationships/hyperlink" Target="http://en.wikipedia.org/wiki/Congenital_disorder" TargetMode="External"/><Relationship Id="rId25" Type="http://schemas.openxmlformats.org/officeDocument/2006/relationships/header" Target="header2.xml"/><Relationship Id="rId2" Type="http://schemas.openxmlformats.org/officeDocument/2006/relationships/styles" Target="styles.xml"/><Relationship Id="rId16" Type="http://schemas.openxmlformats.org/officeDocument/2006/relationships/hyperlink" Target="http://en.wikipedia.org/wiki/Latin" TargetMode="External"/><Relationship Id="rId20" Type="http://schemas.openxmlformats.org/officeDocument/2006/relationships/hyperlink" Target="http://en.wikipedia.org/wiki/Vertebrae" TargetMode="External"/><Relationship Id="rId29"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yperlink" Target="http://www.ifc.unam.mx/Brain/neuron.htm" TargetMode="External"/><Relationship Id="rId23" Type="http://schemas.openxmlformats.org/officeDocument/2006/relationships/image" Target="media/image5.png"/><Relationship Id="rId28" Type="http://schemas.openxmlformats.org/officeDocument/2006/relationships/header" Target="header3.xml"/><Relationship Id="rId10" Type="http://schemas.openxmlformats.org/officeDocument/2006/relationships/image" Target="media/image2.jpeg"/><Relationship Id="rId19" Type="http://schemas.openxmlformats.org/officeDocument/2006/relationships/hyperlink" Target="http://en.wikipedia.org/wiki/Neural_tube" TargetMode="Externa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package" Target="embeddings/Microsoft_Office_PowerPoint_Slide1.sldx"/><Relationship Id="rId22" Type="http://schemas.openxmlformats.org/officeDocument/2006/relationships/hyperlink" Target="http://en.wikipedia.org/wiki/Lesion" TargetMode="External"/><Relationship Id="rId27" Type="http://schemas.openxmlformats.org/officeDocument/2006/relationships/footer" Target="footer2.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217</TotalTime>
  <Pages>7</Pages>
  <Words>1388</Words>
  <Characters>7915</Characters>
  <Application>Microsoft Office Word</Application>
  <DocSecurity>0</DocSecurity>
  <Lines>65</Lines>
  <Paragraphs>18</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Akram</Company>
  <LinksUpToDate>false</LinksUpToDate>
  <CharactersWithSpaces>9285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Akram</dc:creator>
  <cp:keywords/>
  <dc:description/>
  <cp:lastModifiedBy>Dr.Akram</cp:lastModifiedBy>
  <cp:revision>15</cp:revision>
  <dcterms:created xsi:type="dcterms:W3CDTF">2011-12-27T17:21:00Z</dcterms:created>
  <dcterms:modified xsi:type="dcterms:W3CDTF">2014-11-15T14:14:00Z</dcterms:modified>
</cp:coreProperties>
</file>